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line="240" w:lineRule="auto"/>
        <w:ind/>
        <w:jc w:val="center"/>
        <w:rPr>
          <w:sz w:val="32"/>
        </w:rPr>
      </w:pPr>
      <w:r>
        <w:rPr>
          <w:sz w:val="32"/>
        </w:rPr>
        <w:drawing>
          <wp:inline>
            <wp:extent cx="923289" cy="1191133"/>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923289" cy="1191133"/>
                    </a:xfrm>
                    <a:prstGeom prst="rect"/>
                  </pic:spPr>
                </pic:pic>
              </a:graphicData>
            </a:graphic>
          </wp:inline>
        </w:drawing>
      </w:r>
    </w:p>
    <w:p w14:paraId="03000000">
      <w:pPr>
        <w:spacing w:line="240" w:lineRule="auto"/>
        <w:ind/>
        <w:jc w:val="center"/>
      </w:pPr>
      <w:r>
        <w:t>РОССИЙСКАЯ ФЕДЕРАЦИЯ</w:t>
      </w:r>
    </w:p>
    <w:p w14:paraId="04000000">
      <w:pPr>
        <w:spacing w:line="240" w:lineRule="auto"/>
        <w:ind/>
        <w:jc w:val="center"/>
      </w:pPr>
      <w:r>
        <w:t xml:space="preserve">РОСТОВСКАЯ ОБЛАСТЬ </w:t>
      </w:r>
    </w:p>
    <w:p w14:paraId="05000000">
      <w:pPr>
        <w:spacing w:line="240" w:lineRule="auto"/>
        <w:ind/>
        <w:jc w:val="center"/>
      </w:pPr>
      <w:r>
        <w:t>НЕКЛИНОВСКИЙ РАЙОН</w:t>
      </w:r>
    </w:p>
    <w:p w14:paraId="06000000">
      <w:pPr>
        <w:spacing w:line="240" w:lineRule="auto"/>
        <w:ind/>
        <w:jc w:val="center"/>
        <w:rPr>
          <w:sz w:val="26"/>
        </w:rPr>
      </w:pPr>
      <w:r>
        <w:rPr>
          <w:sz w:val="26"/>
        </w:rPr>
        <w:t>МУНИЦИПАЛЬНОЕ ОБРАЗОВАНИЕ «ПОЛЯКОВСКОЕ СЕЛЬСКОЕ ПОСЕЛЕНИЕ»</w:t>
      </w:r>
    </w:p>
    <w:p w14:paraId="07000000">
      <w:pPr>
        <w:spacing w:line="240" w:lineRule="auto"/>
        <w:ind/>
        <w:jc w:val="center"/>
        <w:rPr>
          <w:b w:val="1"/>
        </w:rPr>
      </w:pPr>
      <w:r>
        <w:rPr>
          <w:b w:val="1"/>
        </w:rPr>
        <w:t>АДМИНИСТРАЦИЯ ПОЛЯКОВСКОГО СЕЛЬСКОГО ПОСЕЛЕНИЯ</w:t>
      </w:r>
    </w:p>
    <w:p w14:paraId="08000000">
      <w:pPr>
        <w:spacing w:line="240" w:lineRule="auto"/>
        <w:ind/>
        <w:jc w:val="center"/>
        <w:rPr>
          <w:b w:val="1"/>
          <w:sz w:val="20"/>
        </w:rPr>
      </w:pPr>
    </w:p>
    <w:p w14:paraId="09000000">
      <w:pPr>
        <w:spacing w:line="240" w:lineRule="auto"/>
        <w:ind/>
        <w:jc w:val="center"/>
        <w:rPr>
          <w:sz w:val="32"/>
        </w:rPr>
      </w:pPr>
      <w:r>
        <w:rPr>
          <w:b w:val="1"/>
          <w:sz w:val="32"/>
        </w:rPr>
        <w:t>ПОСТАНОВЛЕНИЕ</w:t>
      </w:r>
    </w:p>
    <w:p w14:paraId="0A000000">
      <w:pPr>
        <w:spacing w:line="240" w:lineRule="auto"/>
        <w:ind/>
        <w:rPr>
          <w:sz w:val="16"/>
        </w:rPr>
      </w:pPr>
    </w:p>
    <w:p w14:paraId="0B000000">
      <w:pPr>
        <w:spacing w:line="240" w:lineRule="auto"/>
        <w:ind/>
        <w:jc w:val="center"/>
        <w:rPr>
          <w:sz w:val="24"/>
        </w:rPr>
      </w:pPr>
      <w:r>
        <w:rPr>
          <w:sz w:val="24"/>
        </w:rPr>
        <w:t xml:space="preserve">от </w:t>
      </w:r>
      <w:r>
        <w:rPr>
          <w:sz w:val="24"/>
        </w:rPr>
        <w:t>1</w:t>
      </w:r>
      <w:r>
        <w:rPr>
          <w:sz w:val="24"/>
        </w:rPr>
        <w:t>5</w:t>
      </w:r>
      <w:r>
        <w:rPr>
          <w:sz w:val="24"/>
        </w:rPr>
        <w:t>.</w:t>
      </w:r>
      <w:r>
        <w:rPr>
          <w:sz w:val="24"/>
        </w:rPr>
        <w:t>0</w:t>
      </w:r>
      <w:r>
        <w:rPr>
          <w:sz w:val="24"/>
        </w:rPr>
        <w:t>5</w:t>
      </w:r>
      <w:r>
        <w:rPr>
          <w:sz w:val="24"/>
        </w:rPr>
        <w:t>.202</w:t>
      </w:r>
      <w:r>
        <w:rPr>
          <w:sz w:val="24"/>
        </w:rPr>
        <w:t>5</w:t>
      </w:r>
      <w:r>
        <w:rPr>
          <w:sz w:val="24"/>
        </w:rPr>
        <w:t xml:space="preserve"> № </w:t>
      </w:r>
      <w:r>
        <w:rPr>
          <w:sz w:val="24"/>
        </w:rPr>
        <w:t>36</w:t>
      </w:r>
    </w:p>
    <w:p w14:paraId="0C000000">
      <w:pPr>
        <w:spacing w:line="240" w:lineRule="auto"/>
        <w:ind/>
        <w:jc w:val="center"/>
        <w:rPr>
          <w:sz w:val="24"/>
        </w:rPr>
      </w:pPr>
    </w:p>
    <w:p w14:paraId="0D000000">
      <w:pPr>
        <w:spacing w:line="240" w:lineRule="auto"/>
        <w:ind/>
        <w:jc w:val="center"/>
        <w:rPr>
          <w:sz w:val="24"/>
        </w:rPr>
      </w:pPr>
      <w:r>
        <w:rPr>
          <w:sz w:val="24"/>
        </w:rPr>
        <w:t>х. Красный Десант</w:t>
      </w:r>
    </w:p>
    <w:p w14:paraId="0E000000">
      <w:pPr>
        <w:spacing w:line="240" w:lineRule="auto"/>
        <w:ind/>
        <w:jc w:val="center"/>
        <w:rPr>
          <w:sz w:val="16"/>
        </w:rPr>
      </w:pPr>
    </w:p>
    <w:p w14:paraId="0F000000">
      <w:pPr>
        <w:spacing w:line="240" w:lineRule="auto"/>
        <w:ind/>
        <w:rPr>
          <w:rFonts w:ascii="Times New Roman" w:hAnsi="Times New Roman"/>
          <w:b w:val="1"/>
          <w:sz w:val="28"/>
        </w:rPr>
      </w:pPr>
      <w:r>
        <w:rPr>
          <w:b w:val="1"/>
        </w:rPr>
        <w:tab/>
      </w:r>
      <w:r>
        <w:rPr>
          <w:rFonts w:ascii="Times New Roman" w:hAnsi="Times New Roman"/>
          <w:b w:val="1"/>
          <w:sz w:val="28"/>
        </w:rPr>
        <w:t>Об утверждении Положения о молодежной политике на территории муниципального образования "Поляковское сельское поселение"</w:t>
      </w:r>
    </w:p>
    <w:p w14:paraId="10000000">
      <w:pPr>
        <w:spacing w:after="0" w:line="240" w:lineRule="auto"/>
        <w:ind w:firstLine="567"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w:t>
      </w:r>
      <w:r>
        <w:rPr>
          <w:rStyle w:val="Style_2_ch"/>
          <w:rFonts w:ascii="Times New Roman" w:hAnsi="Times New Roman"/>
          <w:color w:val="000000"/>
          <w:sz w:val="28"/>
          <w:u w:val="none"/>
        </w:rPr>
        <w:fldChar w:fldCharType="begin"/>
      </w:r>
      <w:r>
        <w:rPr>
          <w:rStyle w:val="Style_2_ch"/>
          <w:rFonts w:ascii="Times New Roman" w:hAnsi="Times New Roman"/>
          <w:color w:val="000000"/>
          <w:sz w:val="28"/>
          <w:u w:val="none"/>
        </w:rPr>
        <w:instrText>HYPERLINK "kodeks://link/d?nd=901876063&amp;point=mark=000000000000000000000000000000000000000000000000007D20K3" \o "’’Об общих принципах организации местного самоуправления в Российской Федерации (с изменениями на 23 марта 2024 года)’’
Федеральный закон от 06.10.2003 N 131-ФЗ
Статус: Действующая редакция документа (действ. c 03.04.2024)"</w:instrText>
      </w:r>
      <w:r>
        <w:rPr>
          <w:rStyle w:val="Style_2_ch"/>
          <w:rFonts w:ascii="Times New Roman" w:hAnsi="Times New Roman"/>
          <w:color w:val="000000"/>
          <w:sz w:val="28"/>
          <w:u w:val="none"/>
        </w:rPr>
        <w:fldChar w:fldCharType="separate"/>
      </w:r>
      <w:r>
        <w:rPr>
          <w:rStyle w:val="Style_2_ch"/>
          <w:rFonts w:ascii="Times New Roman" w:hAnsi="Times New Roman"/>
          <w:color w:val="000000"/>
          <w:sz w:val="28"/>
          <w:u w:val="none"/>
        </w:rPr>
        <w:t>Федеральным законом от 06.10.2003 N 131-ФЗ "Об общих принципах организации местного самоуправления в Российской Федерации"</w:t>
      </w:r>
      <w:r>
        <w:rPr>
          <w:rStyle w:val="Style_2_ch"/>
          <w:rFonts w:ascii="Times New Roman" w:hAnsi="Times New Roman"/>
          <w:color w:val="000000"/>
          <w:sz w:val="28"/>
          <w:u w:val="none"/>
        </w:rPr>
        <w:fldChar w:fldCharType="end"/>
      </w:r>
      <w:r>
        <w:rPr>
          <w:rFonts w:ascii="Times New Roman" w:hAnsi="Times New Roman"/>
          <w:sz w:val="28"/>
        </w:rPr>
        <w:t>, Федеральным законом от 30 декабря 2020 года № 489-ФЗ «О молодежной политике в Российской Федерации», Уставом муниципального образования «</w:t>
      </w:r>
      <w:r>
        <w:rPr>
          <w:rFonts w:ascii="Times New Roman" w:hAnsi="Times New Roman"/>
          <w:sz w:val="28"/>
        </w:rPr>
        <w:t>Поляковское</w:t>
      </w:r>
      <w:r>
        <w:rPr>
          <w:rFonts w:ascii="Times New Roman" w:hAnsi="Times New Roman"/>
          <w:sz w:val="28"/>
        </w:rPr>
        <w:t xml:space="preserve"> сельское поселение» Неклиновского района Ростовской области, Администрация Поляковского сельского поселения</w:t>
      </w:r>
    </w:p>
    <w:p w14:paraId="12000000">
      <w:pPr>
        <w:spacing w:after="0" w:before="0" w:line="240" w:lineRule="auto"/>
        <w:ind w:firstLine="709" w:left="0"/>
        <w:jc w:val="both"/>
      </w:pPr>
    </w:p>
    <w:p w14:paraId="13000000">
      <w:pPr>
        <w:spacing w:after="0" w:line="240" w:lineRule="auto"/>
        <w:ind w:firstLine="709" w:left="0"/>
        <w:jc w:val="center"/>
        <w:rPr>
          <w:rFonts w:ascii="Times New Roman" w:hAnsi="Times New Roman"/>
          <w:sz w:val="28"/>
        </w:rPr>
      </w:pPr>
      <w:r>
        <w:rPr>
          <w:rFonts w:ascii="Times New Roman" w:hAnsi="Times New Roman"/>
          <w:sz w:val="28"/>
        </w:rPr>
        <w:t>ПОСТАНОВЛЯЕТ:</w:t>
      </w:r>
    </w:p>
    <w:p w14:paraId="14000000">
      <w:pPr>
        <w:spacing w:after="0" w:line="240" w:lineRule="auto"/>
        <w:ind w:firstLine="709" w:left="0"/>
        <w:jc w:val="center"/>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1. Утвердить Положение о молодёжной политике в </w:t>
      </w:r>
      <w:r>
        <w:rPr>
          <w:rFonts w:ascii="Times New Roman" w:hAnsi="Times New Roman"/>
          <w:sz w:val="28"/>
        </w:rPr>
        <w:t>Поляковском</w:t>
      </w:r>
      <w:r>
        <w:rPr>
          <w:rFonts w:ascii="Times New Roman" w:hAnsi="Times New Roman"/>
          <w:sz w:val="28"/>
        </w:rPr>
        <w:t xml:space="preserve"> сельском поселении согласно приложению к настоящему Постановлению.</w:t>
      </w:r>
    </w:p>
    <w:p w14:paraId="16000000">
      <w:pPr>
        <w:spacing w:after="0" w:line="240" w:lineRule="auto"/>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Настоящее Постановление вступает в силу со дня его официального опубликования и подлежит размещению на официальном сайте муниципального образования Поляковское сельское поселение.</w:t>
      </w:r>
    </w:p>
    <w:p w14:paraId="1700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Контроль за</w:t>
      </w:r>
      <w:r>
        <w:rPr>
          <w:rFonts w:ascii="Times New Roman" w:hAnsi="Times New Roman"/>
          <w:sz w:val="28"/>
        </w:rPr>
        <w:t xml:space="preserve"> выполнением настоящего</w:t>
      </w:r>
      <w:r>
        <w:rPr>
          <w:rFonts w:ascii="Times New Roman" w:hAnsi="Times New Roman"/>
          <w:sz w:val="28"/>
        </w:rPr>
        <w:t xml:space="preserve"> Постановления  оставляю за собой.</w:t>
      </w:r>
    </w:p>
    <w:p w14:paraId="18000000">
      <w:pPr>
        <w:spacing w:line="240" w:lineRule="auto"/>
        <w:ind w:firstLine="567" w:left="0"/>
        <w:rPr>
          <w:rFonts w:ascii="Times New Roman" w:hAnsi="Times New Roman"/>
          <w:sz w:val="28"/>
        </w:rPr>
      </w:pPr>
    </w:p>
    <w:p w14:paraId="19000000">
      <w:pPr>
        <w:spacing w:line="240" w:lineRule="auto"/>
        <w:ind w:firstLine="567" w:left="0"/>
        <w:rPr>
          <w:rFonts w:ascii="Times New Roman" w:hAnsi="Times New Roman"/>
          <w:sz w:val="28"/>
        </w:rPr>
      </w:pPr>
    </w:p>
    <w:p w14:paraId="1A000000">
      <w:pPr>
        <w:spacing w:after="0" w:before="0" w:line="240" w:lineRule="auto"/>
        <w:ind w:firstLine="709" w:left="0"/>
        <w:jc w:val="both"/>
        <w:rPr>
          <w:sz w:val="28"/>
        </w:rPr>
      </w:pPr>
      <w:r>
        <w:rPr>
          <w:sz w:val="28"/>
        </w:rPr>
        <w:t>Глава Администрации</w:t>
      </w:r>
    </w:p>
    <w:p w14:paraId="1B000000">
      <w:pPr>
        <w:spacing w:after="0" w:before="0" w:line="240" w:lineRule="auto"/>
        <w:ind w:firstLine="709" w:left="0"/>
        <w:jc w:val="both"/>
        <w:rPr>
          <w:sz w:val="28"/>
        </w:rPr>
      </w:pPr>
      <w:r>
        <w:rPr>
          <w:sz w:val="28"/>
        </w:rPr>
        <w:t>Поляковского</w:t>
      </w:r>
      <w:r>
        <w:rPr>
          <w:sz w:val="28"/>
        </w:rPr>
        <w:t xml:space="preserve"> сельского поселения                            </w:t>
      </w:r>
      <w:r>
        <w:rPr>
          <w:sz w:val="28"/>
        </w:rPr>
        <w:t>А.Н.Галицкий</w:t>
      </w:r>
    </w:p>
    <w:p w14:paraId="1C000000">
      <w:pPr>
        <w:spacing w:line="240" w:lineRule="auto"/>
        <w:ind/>
        <w:jc w:val="both"/>
        <w:rPr>
          <w:rFonts w:ascii="Times New Roman" w:hAnsi="Times New Roman"/>
          <w:sz w:val="28"/>
        </w:rPr>
      </w:pPr>
    </w:p>
    <w:p w14:paraId="1D000000">
      <w:pPr>
        <w:spacing w:after="0" w:line="240" w:lineRule="auto"/>
        <w:ind/>
        <w:jc w:val="both"/>
        <w:rPr>
          <w:rFonts w:ascii="Times New Roman" w:hAnsi="Times New Roman"/>
          <w:sz w:val="28"/>
        </w:rPr>
      </w:pPr>
    </w:p>
    <w:p w14:paraId="1E000000">
      <w:pPr>
        <w:spacing w:after="0" w:before="0" w:line="240" w:lineRule="auto"/>
        <w:ind/>
        <w:rPr>
          <w:sz w:val="28"/>
        </w:rPr>
      </w:pPr>
    </w:p>
    <w:p w14:paraId="1F000000">
      <w:pPr>
        <w:spacing w:after="0" w:before="0" w:line="240" w:lineRule="auto"/>
        <w:ind/>
      </w:pPr>
    </w:p>
    <w:p w14:paraId="20000000">
      <w:pPr>
        <w:spacing w:after="0" w:before="0" w:line="240" w:lineRule="auto"/>
        <w:ind w:firstLine="709" w:left="0"/>
        <w:jc w:val="right"/>
      </w:pPr>
      <w:r>
        <w:t>Приложение</w:t>
      </w:r>
    </w:p>
    <w:p w14:paraId="21000000">
      <w:pPr>
        <w:spacing w:after="0" w:before="0" w:line="240" w:lineRule="auto"/>
        <w:ind w:firstLine="709" w:left="0"/>
        <w:jc w:val="right"/>
      </w:pPr>
      <w:r>
        <w:t>к Постановлению Администрации</w:t>
      </w:r>
    </w:p>
    <w:p w14:paraId="22000000">
      <w:pPr>
        <w:spacing w:after="0" w:before="0" w:line="240" w:lineRule="auto"/>
        <w:ind w:firstLine="709" w:left="0"/>
        <w:jc w:val="right"/>
      </w:pPr>
      <w:r>
        <w:t>Поляковского</w:t>
      </w:r>
      <w:r>
        <w:t xml:space="preserve"> сельского поселения </w:t>
      </w:r>
    </w:p>
    <w:p w14:paraId="23000000">
      <w:pPr>
        <w:spacing w:after="0" w:before="0" w:line="240" w:lineRule="auto"/>
        <w:ind w:firstLine="709" w:left="0"/>
        <w:jc w:val="right"/>
      </w:pPr>
      <w:r>
        <w:t xml:space="preserve">от 15.05. 2025г. №36 </w:t>
      </w:r>
    </w:p>
    <w:p w14:paraId="24000000">
      <w:pPr>
        <w:spacing w:after="0" w:before="0" w:line="240" w:lineRule="auto"/>
        <w:ind w:firstLine="709" w:left="0"/>
        <w:jc w:val="right"/>
      </w:pPr>
    </w:p>
    <w:p w14:paraId="25000000">
      <w:pPr>
        <w:spacing w:after="0" w:before="0" w:line="240" w:lineRule="auto"/>
        <w:ind w:firstLine="709" w:left="0"/>
        <w:jc w:val="right"/>
      </w:pPr>
    </w:p>
    <w:p w14:paraId="26000000">
      <w:pPr>
        <w:tabs>
          <w:tab w:leader="none" w:pos="3176" w:val="left"/>
        </w:tabs>
        <w:spacing w:line="240" w:lineRule="auto"/>
        <w:ind/>
        <w:jc w:val="center"/>
        <w:rPr>
          <w:b w:val="1"/>
        </w:rPr>
      </w:pPr>
      <w:r>
        <w:rPr>
          <w:rFonts w:ascii="Times New Roman" w:hAnsi="Times New Roman"/>
          <w:b w:val="1"/>
          <w:sz w:val="28"/>
        </w:rPr>
        <w:t xml:space="preserve">Положение </w:t>
      </w:r>
      <w:r>
        <w:rPr>
          <w:rFonts w:ascii="Times New Roman" w:hAnsi="Times New Roman"/>
          <w:b w:val="1"/>
          <w:spacing w:val="-2"/>
          <w:sz w:val="28"/>
        </w:rPr>
        <w:t>о молодёжной политике</w:t>
      </w:r>
      <w:r>
        <w:rPr>
          <w:rFonts w:ascii="Times New Roman" w:hAnsi="Times New Roman"/>
          <w:b w:val="1"/>
        </w:rPr>
        <w:t xml:space="preserve"> </w:t>
      </w:r>
      <w:r>
        <w:rPr>
          <w:rFonts w:ascii="Times New Roman" w:hAnsi="Times New Roman"/>
          <w:b w:val="1"/>
          <w:spacing w:val="-1"/>
          <w:sz w:val="28"/>
        </w:rPr>
        <w:t xml:space="preserve">в </w:t>
      </w:r>
      <w:r>
        <w:rPr>
          <w:rFonts w:ascii="Times New Roman" w:hAnsi="Times New Roman"/>
          <w:b w:val="1"/>
          <w:spacing w:val="-1"/>
          <w:sz w:val="28"/>
        </w:rPr>
        <w:t>Поляковском</w:t>
      </w:r>
      <w:r>
        <w:rPr>
          <w:rFonts w:ascii="Times New Roman" w:hAnsi="Times New Roman"/>
          <w:b w:val="1"/>
          <w:spacing w:val="-1"/>
          <w:sz w:val="28"/>
        </w:rPr>
        <w:t xml:space="preserve"> сельском поселении </w:t>
      </w:r>
    </w:p>
    <w:p w14:paraId="27000000">
      <w:pPr>
        <w:spacing w:line="240" w:lineRule="auto"/>
        <w:ind/>
        <w:jc w:val="center"/>
        <w:rPr>
          <w:rFonts w:ascii="Times New Roman" w:hAnsi="Times New Roman"/>
          <w:b w:val="1"/>
          <w:color w:val="000000"/>
          <w:sz w:val="28"/>
        </w:rPr>
      </w:pPr>
      <w:r>
        <w:rPr>
          <w:rFonts w:ascii="Times New Roman" w:hAnsi="Times New Roman"/>
          <w:b w:val="1"/>
          <w:sz w:val="28"/>
        </w:rPr>
        <w:t>1. Предмет регулирования</w:t>
      </w:r>
    </w:p>
    <w:p w14:paraId="28000000">
      <w:pPr>
        <w:spacing w:line="240" w:lineRule="auto"/>
        <w:ind w:firstLine="851" w:left="0"/>
        <w:jc w:val="both"/>
        <w:rPr>
          <w:rFonts w:ascii="Times New Roman" w:hAnsi="Times New Roman"/>
          <w:color w:val="000000"/>
          <w:sz w:val="28"/>
        </w:rPr>
      </w:pPr>
      <w:r>
        <w:rPr>
          <w:rFonts w:ascii="Times New Roman" w:hAnsi="Times New Roman"/>
          <w:sz w:val="28"/>
        </w:rPr>
        <w:t>1.</w:t>
      </w:r>
      <w:r>
        <w:rPr>
          <w:rFonts w:ascii="Times New Roman" w:hAnsi="Times New Roman"/>
          <w:color w:val="000000"/>
          <w:sz w:val="28"/>
        </w:rPr>
        <w:t xml:space="preserve"> Настоящее Положение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на территории Поляковского сельского поселения, определяет цели, принципы, основные направления и формы реализации молодежной политики на территории Поляковского сельского поселения (далее – поселение).</w:t>
      </w:r>
    </w:p>
    <w:p w14:paraId="29000000">
      <w:pPr>
        <w:spacing w:before="2" w:line="240" w:lineRule="auto"/>
        <w:ind w:firstLine="851" w:left="11" w:right="11"/>
        <w:jc w:val="both"/>
        <w:rPr>
          <w:rFonts w:ascii="Times New Roman" w:hAnsi="Times New Roman"/>
          <w:color w:val="000000"/>
        </w:rPr>
      </w:pPr>
      <w:r>
        <w:rPr>
          <w:rFonts w:ascii="Times New Roman" w:hAnsi="Times New Roman"/>
          <w:color w:val="000000"/>
          <w:spacing w:val="-2"/>
          <w:sz w:val="28"/>
        </w:rPr>
        <w:t xml:space="preserve">2. Мероприятия по работе с молодежью осуществляются во </w:t>
      </w:r>
      <w:r>
        <w:rPr>
          <w:rFonts w:ascii="Times New Roman" w:hAnsi="Times New Roman"/>
          <w:color w:val="000000"/>
          <w:spacing w:val="-1"/>
          <w:sz w:val="28"/>
        </w:rPr>
        <w:t xml:space="preserve">взаимодействии с образовательными учреждениями, учреждениями культуры, </w:t>
      </w:r>
      <w:r>
        <w:rPr>
          <w:rFonts w:ascii="Times New Roman" w:hAnsi="Times New Roman"/>
          <w:color w:val="000000"/>
          <w:spacing w:val="10"/>
          <w:sz w:val="28"/>
        </w:rPr>
        <w:t xml:space="preserve">физической культуры и спорта, социального обслуживания населения </w:t>
      </w:r>
      <w:r>
        <w:rPr>
          <w:rFonts w:ascii="Times New Roman" w:hAnsi="Times New Roman"/>
          <w:color w:val="000000"/>
          <w:spacing w:val="-1"/>
          <w:sz w:val="28"/>
        </w:rPr>
        <w:t>поселения, а также во взаимодействии с общественными объединениями.</w:t>
      </w:r>
    </w:p>
    <w:p w14:paraId="2A000000">
      <w:pPr>
        <w:spacing w:line="240" w:lineRule="auto"/>
        <w:ind/>
        <w:jc w:val="center"/>
        <w:rPr>
          <w:rFonts w:ascii="Times New Roman" w:hAnsi="Times New Roman"/>
          <w:b w:val="1"/>
          <w:sz w:val="28"/>
        </w:rPr>
      </w:pPr>
      <w:r>
        <w:rPr>
          <w:rFonts w:ascii="Times New Roman" w:hAnsi="Times New Roman"/>
          <w:b w:val="1"/>
          <w:sz w:val="28"/>
        </w:rPr>
        <w:t>2. Основные понятия</w:t>
      </w:r>
    </w:p>
    <w:p w14:paraId="2B000000">
      <w:pPr>
        <w:spacing w:line="240" w:lineRule="auto"/>
        <w:ind w:firstLine="851" w:left="0"/>
        <w:jc w:val="both"/>
        <w:rPr>
          <w:rFonts w:ascii="Times New Roman" w:hAnsi="Times New Roman"/>
          <w:sz w:val="28"/>
        </w:rPr>
      </w:pPr>
      <w:r>
        <w:rPr>
          <w:rFonts w:ascii="Times New Roman" w:hAnsi="Times New Roman"/>
          <w:sz w:val="28"/>
        </w:rPr>
        <w:t>Для целей настоящего нормативного правового акта используются следующие основные понятия:</w:t>
      </w:r>
    </w:p>
    <w:p w14:paraId="2C000000">
      <w:pPr>
        <w:spacing w:line="240" w:lineRule="auto"/>
        <w:ind w:firstLine="851" w:left="0"/>
        <w:jc w:val="both"/>
        <w:rPr>
          <w:rFonts w:ascii="Times New Roman" w:hAnsi="Times New Roman"/>
          <w:sz w:val="28"/>
        </w:rPr>
      </w:pPr>
      <w:r>
        <w:rPr>
          <w:rFonts w:ascii="Times New Roman" w:hAnsi="Times New Roman"/>
          <w:sz w:val="28"/>
        </w:rPr>
        <w:t>1) 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имеющих гражданство Российской Федерации;</w:t>
      </w:r>
    </w:p>
    <w:p w14:paraId="2D000000">
      <w:pPr>
        <w:spacing w:line="240" w:lineRule="auto"/>
        <w:ind w:firstLine="851" w:left="0"/>
        <w:jc w:val="both"/>
        <w:rPr>
          <w:rFonts w:ascii="Times New Roman" w:hAnsi="Times New Roman"/>
          <w:color w:val="000000"/>
          <w:sz w:val="28"/>
        </w:rPr>
      </w:pPr>
      <w:r>
        <w:rPr>
          <w:rFonts w:ascii="Times New Roman" w:hAnsi="Times New Roman"/>
          <w:sz w:val="28"/>
        </w:rPr>
        <w:t>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w:t>
      </w:r>
    </w:p>
    <w:p w14:paraId="2E000000">
      <w:pPr>
        <w:spacing w:line="240" w:lineRule="auto"/>
        <w:ind w:firstLine="851" w:left="0"/>
        <w:jc w:val="both"/>
        <w:rPr>
          <w:rFonts w:ascii="Times New Roman" w:hAnsi="Times New Roman"/>
          <w:sz w:val="28"/>
        </w:rPr>
      </w:pPr>
      <w:r>
        <w:rPr>
          <w:rFonts w:ascii="Times New Roman" w:hAnsi="Times New Roman"/>
          <w:sz w:val="28"/>
        </w:rPr>
        <w:t>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14:paraId="2F000000">
      <w:pPr>
        <w:spacing w:line="240" w:lineRule="auto"/>
        <w:ind w:firstLine="851" w:left="0"/>
        <w:jc w:val="both"/>
        <w:rPr>
          <w:rFonts w:ascii="Times New Roman" w:hAnsi="Times New Roman"/>
          <w:sz w:val="28"/>
        </w:rPr>
      </w:pPr>
      <w:r>
        <w:rPr>
          <w:rFonts w:ascii="Times New Roman" w:hAnsi="Times New Roman"/>
          <w:sz w:val="28"/>
        </w:rPr>
        <w:t>4) молодежная политика - комплекс мер нормативно-правового, финансово-экономического, организационно-управленческого, информационно 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w:t>
      </w:r>
      <w:r>
        <w:rPr>
          <w:rFonts w:ascii="Times New Roman" w:hAnsi="Times New Roman"/>
          <w:sz w:val="28"/>
        </w:rPr>
        <w:t xml:space="preserve">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14:paraId="30000000">
      <w:pPr>
        <w:spacing w:line="240" w:lineRule="auto"/>
        <w:ind w:firstLine="851" w:left="0"/>
        <w:jc w:val="both"/>
        <w:rPr>
          <w:rFonts w:ascii="Times New Roman" w:hAnsi="Times New Roman"/>
          <w:sz w:val="28"/>
          <w:highlight w:val="white"/>
        </w:rPr>
      </w:pPr>
      <w:r>
        <w:rPr>
          <w:rFonts w:ascii="Times New Roman" w:hAnsi="Times New Roman"/>
          <w:sz w:val="28"/>
          <w:highlight w:val="white"/>
        </w:rPr>
        <w:t>4.1 патриотическое воспитание молодежи - систематическая и целенаправленная деятельность органов публичной власти и иных субъектов, осуществляющих деятельность в сфере молодежной политики, по формированию у молодых граждан любви и уважения к Отечеству, верности ему и чувства личной ответственности за судьбу Отечества перед нынешним и будущими поколениями, готовности к выполнению гражданского долга и конституционной обязанности по защите Отечества, а также по защите исторической</w:t>
      </w:r>
      <w:r>
        <w:rPr>
          <w:rFonts w:ascii="Times New Roman" w:hAnsi="Times New Roman"/>
          <w:sz w:val="28"/>
          <w:highlight w:val="white"/>
        </w:rPr>
        <w:t xml:space="preserve"> правды и сохранению исторической памяти, формированию и укреплению у молодых граждан общероссийской гражданской идентичности (в том числе на основе региональных особенностей и народных традиций соответствующей территории), уважения к отечественной истории и гордости за достижения Отечества и ее граждан, развитию общественно значимой созидательной активности молодежи;</w:t>
      </w:r>
    </w:p>
    <w:p w14:paraId="31000000">
      <w:pPr>
        <w:spacing w:line="240" w:lineRule="auto"/>
        <w:ind w:firstLine="851" w:left="0"/>
        <w:jc w:val="both"/>
        <w:rPr>
          <w:rFonts w:ascii="Times New Roman" w:hAnsi="Times New Roman"/>
          <w:sz w:val="28"/>
        </w:rPr>
      </w:pPr>
      <w:r>
        <w:rPr>
          <w:rFonts w:ascii="Times New Roman" w:hAnsi="Times New Roman"/>
          <w:sz w:val="28"/>
          <w:highlight w:val="white"/>
        </w:rPr>
        <w:t xml:space="preserve">4.2 духовно-нравственное воспитание молодежи - совокупность скоординированных мер, реализуемых органами публичной власти и иными субъектами, осуществляющими деятельность в сфере молодежной политики, по формированию у молодых граждан мировоззрения на основе </w:t>
      </w:r>
      <w:r>
        <w:rPr>
          <w:rFonts w:ascii="Times New Roman" w:hAnsi="Times New Roman"/>
          <w:sz w:val="28"/>
          <w:highlight w:val="white"/>
        </w:rPr>
        <w:t>традиционных российских духовно-нравственных ценностей в целях решения задач по их защите, сохранению и укреплению в молодежной среде, формированию у молодежи высоких нравственных качеств, уважения к историческим, национальным и иным традициям народов Российской</w:t>
      </w:r>
      <w:r>
        <w:rPr>
          <w:rFonts w:ascii="Times New Roman" w:hAnsi="Times New Roman"/>
          <w:sz w:val="28"/>
          <w:highlight w:val="white"/>
        </w:rPr>
        <w:t xml:space="preserve"> Федерации;</w:t>
      </w:r>
    </w:p>
    <w:p w14:paraId="32000000">
      <w:pPr>
        <w:spacing w:line="240" w:lineRule="auto"/>
        <w:ind w:firstLine="851" w:left="0"/>
        <w:jc w:val="both"/>
        <w:rPr>
          <w:rFonts w:ascii="Times New Roman" w:hAnsi="Times New Roman"/>
          <w:sz w:val="28"/>
        </w:rPr>
      </w:pPr>
      <w:r>
        <w:rPr>
          <w:rFonts w:ascii="Times New Roman" w:hAnsi="Times New Roman"/>
          <w:sz w:val="28"/>
        </w:rPr>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14:paraId="33000000">
      <w:pPr>
        <w:spacing w:line="240" w:lineRule="auto"/>
        <w:ind w:firstLine="851" w:left="0"/>
        <w:jc w:val="both"/>
        <w:rPr>
          <w:rFonts w:ascii="Times New Roman" w:hAnsi="Times New Roman"/>
          <w:sz w:val="28"/>
        </w:rPr>
      </w:pPr>
      <w:r>
        <w:rPr>
          <w:rFonts w:ascii="Times New Roman" w:hAnsi="Times New Roman"/>
          <w:sz w:val="28"/>
        </w:rPr>
        <w:t>6) молодой специалист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w:t>
      </w:r>
      <w:r>
        <w:rPr>
          <w:rFonts w:ascii="Times New Roman" w:hAnsi="Times New Roman"/>
          <w:sz w:val="28"/>
        </w:rPr>
        <w:t xml:space="preserve"> трудовой стаж, полученный в период </w:t>
      </w:r>
      <w:r>
        <w:rPr>
          <w:rFonts w:ascii="Times New Roman" w:hAnsi="Times New Roman"/>
          <w:sz w:val="28"/>
        </w:rPr>
        <w:t>обучения</w:t>
      </w:r>
      <w:r>
        <w:rPr>
          <w:rFonts w:ascii="Times New Roman" w:hAnsi="Times New Roman"/>
          <w:sz w:val="28"/>
        </w:rPr>
        <w:t xml:space="preserve"> по основным профессиональным образовательным программам и (или) по программам профессионального обучения;</w:t>
      </w:r>
    </w:p>
    <w:p w14:paraId="34000000">
      <w:pPr>
        <w:spacing w:line="240" w:lineRule="auto"/>
        <w:ind w:firstLine="851" w:left="0"/>
        <w:jc w:val="both"/>
        <w:rPr>
          <w:rFonts w:ascii="Times New Roman" w:hAnsi="Times New Roman"/>
          <w:sz w:val="28"/>
        </w:rPr>
      </w:pPr>
      <w:r>
        <w:rPr>
          <w:rFonts w:ascii="Times New Roman" w:hAnsi="Times New Roman"/>
          <w:sz w:val="28"/>
        </w:rPr>
        <w:t xml:space="preserve">7) </w:t>
      </w:r>
      <w:r>
        <w:rPr>
          <w:rFonts w:ascii="Times New Roman" w:hAnsi="Times New Roman"/>
          <w:sz w:val="28"/>
          <w:highlight w:val="white"/>
        </w:rPr>
        <w:t>субъекты, осуществляющие деятельность в сфере молодежной политики, - молодежь, молодые семьи, молодежные общественные объединения, Общероссийское общественно-государственное движение детей и молодежи "Движение первых",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"Сириус", органы местного самоуправления, государственные и муниципальные учреждения, осуществляющие деятельность по реализации молодежной политики, иные организации, в том числе объединения юридических лиц, работодателей</w:t>
      </w:r>
      <w:r>
        <w:rPr>
          <w:rFonts w:ascii="Times New Roman" w:hAnsi="Times New Roman"/>
          <w:sz w:val="28"/>
          <w:highlight w:val="white"/>
        </w:rPr>
        <w:t>, профессиональные союзы и их объединения, органы молодежного самоуправления при органах государственной власти, органах публичной власти федеральной территории "Сириус", органах местного самоуправления и организациях,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r>
        <w:rPr>
          <w:rFonts w:ascii="Times New Roman" w:hAnsi="Times New Roman"/>
          <w:sz w:val="28"/>
        </w:rPr>
        <w:t xml:space="preserve"> </w:t>
      </w:r>
    </w:p>
    <w:p w14:paraId="35000000">
      <w:pPr>
        <w:spacing w:line="240" w:lineRule="auto"/>
        <w:ind w:firstLine="851" w:left="0"/>
        <w:jc w:val="both"/>
        <w:rPr>
          <w:rFonts w:ascii="Times New Roman" w:hAnsi="Times New Roman"/>
          <w:sz w:val="28"/>
        </w:rPr>
      </w:pPr>
      <w:r>
        <w:rPr>
          <w:rFonts w:ascii="Times New Roman" w:hAnsi="Times New Roman"/>
          <w:sz w:val="28"/>
        </w:rPr>
        <w:t xml:space="preserve">8) </w:t>
      </w:r>
      <w:r>
        <w:rPr>
          <w:rFonts w:ascii="Times New Roman" w:hAnsi="Times New Roman"/>
          <w:sz w:val="28"/>
          <w:highlight w:val="white"/>
        </w:rPr>
        <w:t>инфраструктура молодежной политики - система государственных и муниципальных учреждений, осуществляющих деятельность по реализации молодежной политики, иных организаций, в том числе используемых ими объектов недвижимого имущества,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поддержку молодых семей и молодежных общественных объединений, а также реализацию основных направлений молодежной политики</w:t>
      </w:r>
      <w:r>
        <w:rPr>
          <w:rFonts w:ascii="Times New Roman" w:hAnsi="Times New Roman"/>
          <w:sz w:val="28"/>
        </w:rPr>
        <w:t>;</w:t>
      </w:r>
    </w:p>
    <w:p w14:paraId="36000000">
      <w:pPr>
        <w:spacing w:after="0" w:line="240" w:lineRule="auto"/>
        <w:ind w:firstLine="851" w:left="0"/>
        <w:jc w:val="both"/>
        <w:rPr>
          <w:rFonts w:ascii="Times New Roman" w:hAnsi="Times New Roman"/>
          <w:sz w:val="28"/>
        </w:rPr>
      </w:pPr>
      <w:r>
        <w:rPr>
          <w:rFonts w:ascii="Times New Roman" w:hAnsi="Times New Roman"/>
          <w:sz w:val="28"/>
        </w:rP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r>
        <w:rPr>
          <w:rFonts w:ascii="Times New Roman" w:hAnsi="Times New Roman"/>
          <w:sz w:val="28"/>
        </w:rPr>
        <w:br/>
      </w:r>
      <w:r>
        <w:rPr>
          <w:rFonts w:ascii="Times New Roman" w:hAnsi="Times New Roman"/>
          <w:sz w:val="28"/>
        </w:rPr>
        <w:t xml:space="preserve">        10) 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w:t>
      </w:r>
    </w:p>
    <w:p w14:paraId="37000000">
      <w:pPr>
        <w:spacing w:line="240" w:lineRule="auto"/>
        <w:ind/>
        <w:jc w:val="center"/>
        <w:rPr>
          <w:rFonts w:ascii="Times New Roman" w:hAnsi="Times New Roman"/>
          <w:sz w:val="28"/>
        </w:rPr>
      </w:pPr>
    </w:p>
    <w:p w14:paraId="38000000">
      <w:pPr>
        <w:spacing w:line="240" w:lineRule="auto"/>
        <w:ind/>
        <w:jc w:val="center"/>
        <w:rPr>
          <w:rFonts w:ascii="Times New Roman" w:hAnsi="Times New Roman"/>
          <w:b w:val="1"/>
          <w:sz w:val="28"/>
        </w:rPr>
      </w:pPr>
      <w:r>
        <w:rPr>
          <w:rFonts w:ascii="Times New Roman" w:hAnsi="Times New Roman"/>
          <w:b w:val="1"/>
          <w:sz w:val="28"/>
        </w:rPr>
        <w:t>3. Правовая основа регулирования отношений в сфере молодёжной политики</w:t>
      </w:r>
    </w:p>
    <w:p w14:paraId="39000000">
      <w:pPr>
        <w:spacing w:line="240" w:lineRule="auto"/>
        <w:ind w:firstLine="851" w:left="0"/>
        <w:jc w:val="both"/>
        <w:rPr>
          <w:rFonts w:ascii="Times New Roman" w:hAnsi="Times New Roman"/>
          <w:sz w:val="28"/>
        </w:rPr>
      </w:pPr>
      <w:r>
        <w:rPr>
          <w:rFonts w:ascii="Times New Roman" w:hAnsi="Times New Roman"/>
          <w:sz w:val="28"/>
        </w:rPr>
        <w:t>Правовую основу регулирования отношений в сфере молодежной политики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30 декабря 2020 года № 489-ФЗ «О молодежной политике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муниципальные правовые акты, содержащие</w:t>
      </w:r>
      <w:r>
        <w:rPr>
          <w:rFonts w:ascii="Times New Roman" w:hAnsi="Times New Roman"/>
          <w:sz w:val="28"/>
        </w:rPr>
        <w:t xml:space="preserve"> нормы, регулирующие отношения в сфере реализации прав молодежи.</w:t>
      </w:r>
      <w:r>
        <w:rPr>
          <w:rFonts w:ascii="Times New Roman" w:hAnsi="Times New Roman"/>
          <w:sz w:val="28"/>
        </w:rPr>
        <w:br/>
      </w:r>
    </w:p>
    <w:p w14:paraId="3A000000">
      <w:pPr>
        <w:spacing w:line="240" w:lineRule="auto"/>
        <w:ind/>
        <w:jc w:val="center"/>
        <w:rPr>
          <w:rFonts w:ascii="Times New Roman" w:hAnsi="Times New Roman"/>
          <w:b w:val="1"/>
          <w:sz w:val="28"/>
        </w:rPr>
      </w:pPr>
      <w:r>
        <w:rPr>
          <w:rFonts w:ascii="Times New Roman" w:hAnsi="Times New Roman"/>
          <w:b w:val="1"/>
          <w:sz w:val="28"/>
        </w:rPr>
        <w:t>4. Цели молодёжной политики</w:t>
      </w:r>
    </w:p>
    <w:p w14:paraId="3B000000">
      <w:pPr>
        <w:spacing w:line="240" w:lineRule="auto"/>
        <w:ind w:firstLine="851" w:left="0"/>
        <w:jc w:val="both"/>
        <w:rPr>
          <w:rFonts w:ascii="Times New Roman" w:hAnsi="Times New Roman"/>
          <w:sz w:val="28"/>
        </w:rPr>
      </w:pPr>
      <w:r>
        <w:rPr>
          <w:rFonts w:ascii="Times New Roman" w:hAnsi="Times New Roman"/>
          <w:sz w:val="28"/>
        </w:rPr>
        <w:t>Целями молодежной политики являются:</w:t>
      </w:r>
    </w:p>
    <w:p w14:paraId="3C000000">
      <w:pPr>
        <w:spacing w:line="240" w:lineRule="auto"/>
        <w:ind w:firstLine="851" w:left="0"/>
        <w:jc w:val="both"/>
        <w:rPr>
          <w:rFonts w:ascii="Times New Roman" w:hAnsi="Times New Roman"/>
          <w:sz w:val="28"/>
        </w:rPr>
      </w:pPr>
      <w:r>
        <w:rPr>
          <w:rFonts w:ascii="Times New Roman" w:hAnsi="Times New Roman"/>
          <w:sz w:val="28"/>
        </w:rPr>
        <w:t>1) защита прав и законных интересов молодежи;</w:t>
      </w:r>
    </w:p>
    <w:p w14:paraId="3D000000">
      <w:pPr>
        <w:spacing w:line="240" w:lineRule="auto"/>
        <w:ind w:firstLine="851" w:left="0"/>
        <w:jc w:val="both"/>
        <w:rPr>
          <w:rFonts w:ascii="Times New Roman" w:hAnsi="Times New Roman"/>
          <w:sz w:val="28"/>
        </w:rPr>
      </w:pPr>
      <w:r>
        <w:rPr>
          <w:rFonts w:ascii="Times New Roman" w:hAnsi="Times New Roman"/>
          <w:sz w:val="28"/>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14:paraId="3E000000">
      <w:pPr>
        <w:spacing w:line="240" w:lineRule="auto"/>
        <w:ind w:firstLine="851" w:left="0"/>
        <w:jc w:val="both"/>
        <w:rPr>
          <w:rFonts w:ascii="Times New Roman" w:hAnsi="Times New Roman"/>
          <w:sz w:val="28"/>
        </w:rPr>
      </w:pPr>
      <w:r>
        <w:rPr>
          <w:rFonts w:ascii="Times New Roman" w:hAnsi="Times New Roman"/>
          <w:sz w:val="28"/>
        </w:rPr>
        <w:t>3) создание условий для участия молодежи в политической, социально-экономической, научной, спортивной и культурной жизни общества;</w:t>
      </w:r>
    </w:p>
    <w:p w14:paraId="3F000000">
      <w:pPr>
        <w:spacing w:line="240" w:lineRule="auto"/>
        <w:ind w:firstLine="851" w:left="0"/>
        <w:jc w:val="both"/>
        <w:rPr>
          <w:rFonts w:ascii="Times New Roman" w:hAnsi="Times New Roman"/>
          <w:sz w:val="28"/>
        </w:rPr>
      </w:pPr>
      <w:r>
        <w:rPr>
          <w:rFonts w:ascii="Times New Roman" w:hAnsi="Times New Roman"/>
          <w:sz w:val="28"/>
        </w:rPr>
        <w:t>4) повышение уровня межнационального (межэтнического) и межконфессионального согласия в молодежной среде;</w:t>
      </w:r>
    </w:p>
    <w:p w14:paraId="40000000">
      <w:pPr>
        <w:spacing w:line="240" w:lineRule="auto"/>
        <w:ind w:firstLine="851" w:left="0"/>
        <w:jc w:val="both"/>
        <w:rPr>
          <w:rFonts w:ascii="Times New Roman" w:hAnsi="Times New Roman"/>
          <w:sz w:val="28"/>
        </w:rPr>
      </w:pPr>
      <w:r>
        <w:rPr>
          <w:rFonts w:ascii="Times New Roman" w:hAnsi="Times New Roman"/>
          <w:sz w:val="28"/>
        </w:rPr>
        <w:t xml:space="preserve">5) </w:t>
      </w:r>
      <w:r>
        <w:rPr>
          <w:rFonts w:ascii="Times New Roman" w:hAnsi="Times New Roman"/>
          <w:sz w:val="28"/>
          <w:highlight w:val="white"/>
        </w:rPr>
        <w:t>формирование системы нравственных и смысловых ориентиров, позволяющих противостоять идеологиям экстремизма, агрессивного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 и деструктивным идеологиям;</w:t>
      </w:r>
      <w:r>
        <w:rPr>
          <w:rFonts w:ascii="Times New Roman" w:hAnsi="Times New Roman"/>
          <w:sz w:val="28"/>
        </w:rPr>
        <w:t xml:space="preserve"> </w:t>
      </w:r>
    </w:p>
    <w:p w14:paraId="41000000">
      <w:pPr>
        <w:spacing w:line="240" w:lineRule="auto"/>
        <w:ind w:firstLine="851" w:left="0"/>
        <w:jc w:val="both"/>
        <w:rPr>
          <w:rFonts w:ascii="Times New Roman" w:hAnsi="Times New Roman"/>
          <w:sz w:val="28"/>
        </w:rPr>
      </w:pPr>
      <w:r>
        <w:rPr>
          <w:rFonts w:ascii="Times New Roman" w:hAnsi="Times New Roman"/>
          <w:sz w:val="28"/>
        </w:rPr>
        <w:t>6) формирование культуры семейных отношений, поддержка молодых семей, способствующие улучшению демографической ситуации на территории поселения.</w:t>
      </w:r>
    </w:p>
    <w:p w14:paraId="42000000">
      <w:pPr>
        <w:spacing w:line="240" w:lineRule="auto"/>
        <w:ind/>
        <w:jc w:val="center"/>
        <w:rPr>
          <w:rFonts w:ascii="Times New Roman" w:hAnsi="Times New Roman"/>
          <w:b w:val="1"/>
          <w:sz w:val="28"/>
        </w:rPr>
      </w:pPr>
      <w:r>
        <w:rPr>
          <w:rFonts w:ascii="Times New Roman" w:hAnsi="Times New Roman"/>
          <w:b w:val="1"/>
          <w:sz w:val="28"/>
        </w:rPr>
        <w:t>5. Принципы молодёжной политики</w:t>
      </w:r>
    </w:p>
    <w:p w14:paraId="43000000">
      <w:pPr>
        <w:spacing w:line="240" w:lineRule="auto"/>
        <w:ind w:firstLine="851" w:left="0"/>
        <w:jc w:val="both"/>
        <w:rPr>
          <w:rFonts w:ascii="Times New Roman" w:hAnsi="Times New Roman"/>
          <w:sz w:val="28"/>
        </w:rPr>
      </w:pPr>
      <w:r>
        <w:rPr>
          <w:rFonts w:ascii="Times New Roman" w:hAnsi="Times New Roman"/>
          <w:sz w:val="28"/>
        </w:rPr>
        <w:t>Принципами молодежной политики являются:</w:t>
      </w:r>
    </w:p>
    <w:p w14:paraId="44000000">
      <w:pPr>
        <w:spacing w:line="240" w:lineRule="auto"/>
        <w:ind w:firstLine="851" w:left="0"/>
        <w:jc w:val="both"/>
        <w:rPr>
          <w:rFonts w:ascii="Times New Roman" w:hAnsi="Times New Roman"/>
          <w:sz w:val="28"/>
        </w:rPr>
      </w:pPr>
      <w:r>
        <w:rPr>
          <w:rFonts w:ascii="Times New Roman" w:hAnsi="Times New Roman"/>
          <w:sz w:val="28"/>
        </w:rPr>
        <w:t>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p>
    <w:p w14:paraId="45000000">
      <w:pPr>
        <w:spacing w:line="240" w:lineRule="auto"/>
        <w:ind w:firstLine="851" w:left="0"/>
        <w:jc w:val="both"/>
        <w:rPr>
          <w:rFonts w:ascii="Times New Roman" w:hAnsi="Times New Roman"/>
          <w:sz w:val="28"/>
        </w:rPr>
      </w:pPr>
      <w:r>
        <w:rPr>
          <w:rFonts w:ascii="Times New Roman" w:hAnsi="Times New Roman"/>
          <w:sz w:val="28"/>
        </w:rPr>
        <w:t xml:space="preserve">2) взаимодействие федеральных органов государственной власти, органов государственной власти субъектов Российской Федерации, </w:t>
      </w:r>
      <w:r>
        <w:rPr>
          <w:rFonts w:ascii="Times New Roman" w:hAnsi="Times New Roman"/>
          <w:sz w:val="28"/>
          <w:highlight w:val="white"/>
        </w:rPr>
        <w:t>органов публичной власти федеральной территории "Сириус"</w:t>
      </w:r>
      <w:r>
        <w:rPr>
          <w:rFonts w:ascii="Times New Roman" w:hAnsi="Times New Roman"/>
          <w:sz w:val="28"/>
        </w:rPr>
        <w:t xml:space="preserve"> и органов местного самоуправления, осуществляющих деятельность в сфере молодежной политики;</w:t>
      </w:r>
    </w:p>
    <w:p w14:paraId="46000000">
      <w:pPr>
        <w:spacing w:line="240" w:lineRule="auto"/>
        <w:ind w:firstLine="851" w:left="0"/>
        <w:jc w:val="both"/>
        <w:rPr>
          <w:rFonts w:ascii="Times New Roman" w:hAnsi="Times New Roman"/>
          <w:sz w:val="28"/>
        </w:rPr>
      </w:pPr>
      <w:r>
        <w:rPr>
          <w:rFonts w:ascii="Times New Roman" w:hAnsi="Times New Roman"/>
          <w:sz w:val="28"/>
        </w:rPr>
        <w:t>3) комплексный, научный и стратегический подходы при формировании и реализации молодежной политики;</w:t>
      </w:r>
    </w:p>
    <w:p w14:paraId="47000000">
      <w:pPr>
        <w:spacing w:line="240" w:lineRule="auto"/>
        <w:ind w:firstLine="851" w:left="0"/>
        <w:jc w:val="both"/>
        <w:rPr>
          <w:rFonts w:ascii="Times New Roman" w:hAnsi="Times New Roman"/>
          <w:sz w:val="28"/>
        </w:rPr>
      </w:pPr>
      <w:r>
        <w:rPr>
          <w:rFonts w:ascii="Times New Roman" w:hAnsi="Times New Roman"/>
          <w:sz w:val="28"/>
        </w:rPr>
        <w:t>4) открытость и равный доступ молодежи, молодых семей, молодежных общественных объединений к соответствующим мерам государственной поддержки;</w:t>
      </w:r>
      <w:r>
        <w:rPr>
          <w:rFonts w:ascii="Times New Roman" w:hAnsi="Times New Roman"/>
          <w:sz w:val="28"/>
        </w:rPr>
        <w:br/>
      </w:r>
      <w:r>
        <w:rPr>
          <w:rFonts w:ascii="Times New Roman" w:hAnsi="Times New Roman"/>
          <w:sz w:val="28"/>
        </w:rPr>
        <w:t>5) приоритетность государственной поддержки социально незащищенных молодых граждан, молодых семей;</w:t>
      </w:r>
    </w:p>
    <w:p w14:paraId="48000000">
      <w:pPr>
        <w:spacing w:line="240" w:lineRule="auto"/>
        <w:ind w:firstLine="851" w:left="0"/>
        <w:jc w:val="both"/>
        <w:rPr>
          <w:rFonts w:ascii="Times New Roman" w:hAnsi="Times New Roman"/>
          <w:sz w:val="28"/>
        </w:rPr>
      </w:pPr>
      <w:r>
        <w:rPr>
          <w:rFonts w:ascii="Times New Roman" w:hAnsi="Times New Roman"/>
          <w:sz w:val="28"/>
        </w:rPr>
        <w:t>6) обязательность участия молодежи, молодых семей, молодежных общественных объединений в формировании и реализации молодежной политики.</w:t>
      </w:r>
    </w:p>
    <w:p w14:paraId="49000000">
      <w:pPr>
        <w:spacing w:line="240" w:lineRule="auto"/>
        <w:ind/>
        <w:jc w:val="center"/>
        <w:rPr>
          <w:rFonts w:ascii="Times New Roman" w:hAnsi="Times New Roman"/>
          <w:b w:val="1"/>
          <w:color w:val="000000"/>
          <w:sz w:val="28"/>
        </w:rPr>
      </w:pPr>
      <w:r>
        <w:rPr>
          <w:rFonts w:ascii="Times New Roman" w:hAnsi="Times New Roman"/>
          <w:b w:val="1"/>
          <w:sz w:val="28"/>
        </w:rPr>
        <w:t>6. Основные направления молодёжной политики</w:t>
      </w:r>
    </w:p>
    <w:p w14:paraId="4A000000">
      <w:pPr>
        <w:spacing w:line="240" w:lineRule="auto"/>
        <w:ind w:firstLine="851" w:left="0"/>
        <w:jc w:val="both"/>
        <w:rPr>
          <w:rFonts w:ascii="Times New Roman" w:hAnsi="Times New Roman"/>
          <w:color w:val="000000"/>
          <w:sz w:val="28"/>
        </w:rPr>
      </w:pPr>
      <w:r>
        <w:rPr>
          <w:rFonts w:ascii="Times New Roman" w:hAnsi="Times New Roman"/>
          <w:color w:val="000000"/>
          <w:sz w:val="28"/>
        </w:rPr>
        <w:t>1. Основными направлениями молодежной политики являются:</w:t>
      </w:r>
    </w:p>
    <w:p w14:paraId="4B000000">
      <w:pPr>
        <w:spacing w:after="300" w:before="0" w:line="240" w:lineRule="auto"/>
        <w:ind/>
      </w:pPr>
      <w:r>
        <w:rPr>
          <w:sz w:val="28"/>
        </w:rPr>
        <w:t>1)патриотическое воспитание молодежи;</w:t>
      </w:r>
    </w:p>
    <w:p w14:paraId="4C000000">
      <w:pPr>
        <w:spacing w:after="300" w:before="0" w:line="240" w:lineRule="auto"/>
        <w:ind/>
        <w:rPr>
          <w:sz w:val="28"/>
        </w:rPr>
      </w:pPr>
      <w:r>
        <w:rPr>
          <w:sz w:val="28"/>
        </w:rPr>
        <w:t>2)</w:t>
      </w:r>
      <w:r>
        <w:rPr>
          <w:sz w:val="28"/>
        </w:rPr>
        <w:t>духовно-нравственное воспитание молодежи;</w:t>
      </w:r>
    </w:p>
    <w:p w14:paraId="4D000000">
      <w:pPr>
        <w:spacing w:after="300" w:before="0" w:line="240" w:lineRule="auto"/>
        <w:ind/>
        <w:rPr>
          <w:sz w:val="28"/>
        </w:rPr>
      </w:pPr>
      <w:r>
        <w:rPr>
          <w:sz w:val="28"/>
        </w:rPr>
        <w:t>3)</w:t>
      </w:r>
      <w:r>
        <w:rPr>
          <w:sz w:val="28"/>
        </w:rPr>
        <w:t>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общественных объединений, 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а также формирование устойчивости к их пропаганде;</w:t>
      </w:r>
    </w:p>
    <w:p w14:paraId="4E000000">
      <w:pPr>
        <w:spacing w:after="300" w:before="0" w:line="240" w:lineRule="auto"/>
        <w:ind/>
        <w:rPr>
          <w:sz w:val="28"/>
        </w:rPr>
      </w:pPr>
      <w:r>
        <w:rPr>
          <w:sz w:val="28"/>
        </w:rPr>
        <w:t>4)</w:t>
      </w:r>
      <w:r>
        <w:rPr>
          <w:sz w:val="28"/>
        </w:rPr>
        <w:t>обеспечение защиты прав и законных интересов молодежи;</w:t>
      </w:r>
    </w:p>
    <w:p w14:paraId="4F000000">
      <w:pPr>
        <w:spacing w:after="300" w:before="0" w:line="240" w:lineRule="auto"/>
        <w:ind/>
        <w:rPr>
          <w:sz w:val="28"/>
        </w:rPr>
      </w:pPr>
      <w:r>
        <w:rPr>
          <w:sz w:val="28"/>
        </w:rPr>
        <w:t>5)</w:t>
      </w:r>
      <w:r>
        <w:rPr>
          <w:sz w:val="28"/>
        </w:rPr>
        <w:t>поддержка молодых граждан, оказавшихся в трудной жизненной ситуации, инвалидов и лиц с ограниченными возможностями здоровья из числа молодых граждан, лиц из числа детей-сирот и детей, оставшихся без попечения родителей, а также содействие в оказании социально-психологической помощи молодежи;</w:t>
      </w:r>
    </w:p>
    <w:p w14:paraId="50000000">
      <w:pPr>
        <w:spacing w:after="300" w:before="0" w:line="240" w:lineRule="auto"/>
        <w:ind/>
        <w:rPr>
          <w:sz w:val="28"/>
        </w:rPr>
      </w:pPr>
      <w:r>
        <w:rPr>
          <w:sz w:val="28"/>
        </w:rPr>
        <w:t>6)</w:t>
      </w:r>
      <w:r>
        <w:rPr>
          <w:sz w:val="28"/>
        </w:rPr>
        <w:t>поддержка инициатив, в том числе инициативных проектов, молодежи;</w:t>
      </w:r>
    </w:p>
    <w:p w14:paraId="51000000">
      <w:pPr>
        <w:spacing w:after="300" w:before="0" w:line="240" w:lineRule="auto"/>
        <w:ind/>
        <w:rPr>
          <w:sz w:val="28"/>
        </w:rPr>
      </w:pPr>
      <w:r>
        <w:rPr>
          <w:sz w:val="28"/>
        </w:rPr>
        <w:t>7)</w:t>
      </w:r>
      <w:r>
        <w:rPr>
          <w:sz w:val="28"/>
        </w:rPr>
        <w:t>содействие общественной деятельности, направленной на поддержку молодежи;</w:t>
      </w:r>
    </w:p>
    <w:p w14:paraId="52000000">
      <w:pPr>
        <w:spacing w:after="300" w:before="0" w:line="240" w:lineRule="auto"/>
        <w:ind/>
        <w:rPr>
          <w:sz w:val="28"/>
        </w:rPr>
      </w:pPr>
      <w:r>
        <w:rPr>
          <w:sz w:val="28"/>
        </w:rPr>
        <w:t>8)</w:t>
      </w:r>
      <w:r>
        <w:rPr>
          <w:sz w:val="28"/>
        </w:rPr>
        <w:t>организация досуга, отдыха и оздоровления молодежи, вовлечение молодых граждан в социальный и внутренний туризм, в том числе путем организации и проведения походов, экспедиций, слетов, фестивалей и иных мероприятий, проводимых в условиях природной среды;</w:t>
      </w:r>
    </w:p>
    <w:p w14:paraId="53000000">
      <w:pPr>
        <w:spacing w:after="300" w:before="0" w:line="240" w:lineRule="auto"/>
        <w:ind/>
        <w:rPr>
          <w:sz w:val="28"/>
        </w:rPr>
      </w:pPr>
      <w:r>
        <w:rPr>
          <w:sz w:val="28"/>
        </w:rPr>
        <w:t>9)</w:t>
      </w:r>
      <w:r>
        <w:rPr>
          <w:sz w:val="28"/>
        </w:rPr>
        <w:t>формирование условий для занятий физической культурой, спортом, содействие здоровому образу жизни молодежи и его популяризации в молодежной среде, поддержка проектов молодежи, направленных на решение социальных задач через развитие физической культуры и спорта;</w:t>
      </w:r>
    </w:p>
    <w:p w14:paraId="54000000">
      <w:pPr>
        <w:spacing w:after="300" w:before="0" w:line="240" w:lineRule="auto"/>
        <w:ind/>
        <w:rPr>
          <w:sz w:val="28"/>
        </w:rPr>
      </w:pPr>
      <w:r>
        <w:rPr>
          <w:sz w:val="28"/>
        </w:rPr>
        <w:t>10)</w:t>
      </w:r>
      <w:r>
        <w:rPr>
          <w:sz w:val="28"/>
        </w:rPr>
        <w:t>предоставление социальных услуг молодежи;</w:t>
      </w:r>
    </w:p>
    <w:p w14:paraId="55000000">
      <w:pPr>
        <w:spacing w:after="300" w:before="0" w:line="240" w:lineRule="auto"/>
        <w:ind/>
        <w:rPr>
          <w:sz w:val="28"/>
        </w:rPr>
      </w:pPr>
      <w:r>
        <w:rPr>
          <w:sz w:val="28"/>
        </w:rPr>
        <w:t>11)</w:t>
      </w:r>
      <w:r>
        <w:rPr>
          <w:sz w:val="28"/>
        </w:rPr>
        <w:t>содействие решению жилищных проблем молодежи, молодых семей;</w:t>
      </w:r>
    </w:p>
    <w:p w14:paraId="56000000">
      <w:pPr>
        <w:spacing w:after="300" w:before="0" w:line="240" w:lineRule="auto"/>
        <w:ind/>
        <w:rPr>
          <w:sz w:val="28"/>
        </w:rPr>
      </w:pPr>
      <w:r>
        <w:rPr>
          <w:sz w:val="28"/>
        </w:rPr>
        <w:t>12)</w:t>
      </w:r>
      <w:r>
        <w:rPr>
          <w:sz w:val="28"/>
        </w:rPr>
        <w:t xml:space="preserve">поддержка молодых семей, сохранение и укрепление традиционных семейных ценностей и семейного образа жизни в молодежной среде, создание условий для обеспечения ответственного </w:t>
      </w:r>
      <w:r>
        <w:rPr>
          <w:sz w:val="28"/>
        </w:rPr>
        <w:t>родительства</w:t>
      </w:r>
      <w:r>
        <w:rPr>
          <w:sz w:val="28"/>
        </w:rPr>
        <w:t xml:space="preserve"> среди молодежи;</w:t>
      </w:r>
    </w:p>
    <w:p w14:paraId="57000000">
      <w:pPr>
        <w:spacing w:after="300" w:before="0" w:line="240" w:lineRule="auto"/>
        <w:ind/>
        <w:rPr>
          <w:sz w:val="28"/>
        </w:rPr>
      </w:pPr>
      <w:r>
        <w:rPr>
          <w:sz w:val="28"/>
        </w:rPr>
        <w:t>13)</w:t>
      </w:r>
      <w:r>
        <w:rPr>
          <w:sz w:val="28"/>
        </w:rPr>
        <w:t>содействие образованию молодежи, научной, научно-технической деятельности молодежи, повышению мотивации у молодых граждан к получению новых знаний, в том числе путем самообразования, поддержка молодых ученых;</w:t>
      </w:r>
    </w:p>
    <w:p w14:paraId="58000000">
      <w:pPr>
        <w:spacing w:after="300" w:before="0" w:line="240" w:lineRule="auto"/>
        <w:ind/>
        <w:rPr>
          <w:sz w:val="28"/>
        </w:rPr>
      </w:pPr>
      <w:r>
        <w:rPr>
          <w:sz w:val="28"/>
        </w:rPr>
        <w:t>14)</w:t>
      </w:r>
      <w:r>
        <w:rPr>
          <w:sz w:val="28"/>
        </w:rPr>
        <w:t>правовое просвещение и правовое информирование молодежи;</w:t>
      </w:r>
    </w:p>
    <w:p w14:paraId="59000000">
      <w:pPr>
        <w:spacing w:after="300" w:before="0" w:line="240" w:lineRule="auto"/>
        <w:ind/>
        <w:rPr>
          <w:sz w:val="28"/>
        </w:rPr>
      </w:pPr>
      <w:r>
        <w:rPr>
          <w:sz w:val="28"/>
        </w:rPr>
        <w:t>15)</w:t>
      </w:r>
      <w:r>
        <w:rPr>
          <w:sz w:val="28"/>
        </w:rPr>
        <w:t>организация подготовки специалистов по работе с молодежью;</w:t>
      </w:r>
    </w:p>
    <w:p w14:paraId="5A000000">
      <w:pPr>
        <w:spacing w:after="300" w:before="0" w:line="240" w:lineRule="auto"/>
        <w:ind/>
        <w:rPr>
          <w:sz w:val="28"/>
        </w:rPr>
      </w:pPr>
      <w:r>
        <w:rPr>
          <w:sz w:val="28"/>
        </w:rPr>
        <w:t>16)</w:t>
      </w:r>
      <w:r>
        <w:rPr>
          <w:sz w:val="28"/>
        </w:rPr>
        <w:t>выявление, сопровождение и поддержка молодежи, проявившей одаренность, содействие реализации прав молодых граждан на свободу литературного, художественного, научного, технического и других видов творчества;</w:t>
      </w:r>
    </w:p>
    <w:p w14:paraId="5B000000">
      <w:pPr>
        <w:spacing w:after="300" w:before="0" w:line="240" w:lineRule="auto"/>
        <w:ind/>
        <w:rPr>
          <w:sz w:val="28"/>
        </w:rPr>
      </w:pPr>
      <w:r>
        <w:rPr>
          <w:sz w:val="28"/>
        </w:rPr>
        <w:t>17)</w:t>
      </w:r>
      <w:r>
        <w:rPr>
          <w:sz w:val="28"/>
        </w:rPr>
        <w:t>развитие института наставничества;</w:t>
      </w:r>
    </w:p>
    <w:p w14:paraId="5C000000">
      <w:pPr>
        <w:spacing w:after="300" w:before="0" w:line="240" w:lineRule="auto"/>
        <w:ind/>
        <w:rPr>
          <w:sz w:val="28"/>
        </w:rPr>
      </w:pPr>
      <w:r>
        <w:rPr>
          <w:sz w:val="28"/>
        </w:rPr>
        <w:t>18)</w:t>
      </w:r>
      <w:r>
        <w:rPr>
          <w:sz w:val="28"/>
        </w:rPr>
        <w:t>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 и молодых работников;</w:t>
      </w:r>
    </w:p>
    <w:p w14:paraId="5D000000">
      <w:pPr>
        <w:spacing w:after="300" w:before="0" w:line="240" w:lineRule="auto"/>
        <w:ind/>
        <w:rPr>
          <w:sz w:val="28"/>
        </w:rPr>
      </w:pPr>
      <w:r>
        <w:rPr>
          <w:sz w:val="28"/>
        </w:rPr>
        <w:t>19)</w:t>
      </w:r>
      <w:r>
        <w:rPr>
          <w:sz w:val="28"/>
        </w:rPr>
        <w:t>поддержка и содействие предпринимательской деятельности молодежи;</w:t>
      </w:r>
    </w:p>
    <w:p w14:paraId="5E000000">
      <w:pPr>
        <w:spacing w:after="300" w:before="0" w:line="240" w:lineRule="auto"/>
        <w:ind/>
        <w:rPr>
          <w:sz w:val="28"/>
        </w:rPr>
      </w:pPr>
      <w:r>
        <w:rPr>
          <w:sz w:val="28"/>
        </w:rPr>
        <w:t>20)</w:t>
      </w:r>
      <w:r>
        <w:rPr>
          <w:sz w:val="28"/>
        </w:rPr>
        <w:t>формирование условий для самореализации молодых граждан через их вовлечение в социально-экономическое развитие сельских территорий и повышение привлекательности сельского образа жизни;</w:t>
      </w:r>
    </w:p>
    <w:p w14:paraId="5F000000">
      <w:pPr>
        <w:spacing w:after="300" w:before="0" w:line="240" w:lineRule="auto"/>
        <w:ind/>
        <w:rPr>
          <w:sz w:val="28"/>
        </w:rPr>
      </w:pPr>
      <w:r>
        <w:rPr>
          <w:sz w:val="28"/>
        </w:rPr>
        <w:t>21)</w:t>
      </w:r>
      <w:r>
        <w:rPr>
          <w:sz w:val="28"/>
        </w:rPr>
        <w:t>поддержка деятельности молодежных общественных объединений, некоммерческих организаций, осуществляющих деятельность, направленную на реализацию молодежной политики в Российской Федерации, и органов молодежного самоуправления при органах государственной власти, органах публичной власти федеральной территории "Сириус", органах местного самоуправления и организациях;</w:t>
      </w:r>
    </w:p>
    <w:p w14:paraId="60000000">
      <w:pPr>
        <w:spacing w:after="300" w:before="0" w:line="240" w:lineRule="auto"/>
        <w:ind/>
        <w:rPr>
          <w:sz w:val="28"/>
        </w:rPr>
      </w:pPr>
      <w:r>
        <w:rPr>
          <w:sz w:val="28"/>
        </w:rPr>
        <w:t>22)</w:t>
      </w:r>
      <w:r>
        <w:rPr>
          <w:sz w:val="28"/>
        </w:rPr>
        <w:t>содействие участию молодежи в добровольческой (волонтерской) деятельности;</w:t>
      </w:r>
    </w:p>
    <w:p w14:paraId="61000000">
      <w:pPr>
        <w:spacing w:after="300" w:before="0" w:line="240" w:lineRule="auto"/>
        <w:ind/>
        <w:rPr>
          <w:sz w:val="28"/>
        </w:rPr>
      </w:pPr>
      <w:r>
        <w:rPr>
          <w:sz w:val="28"/>
        </w:rPr>
        <w:t>23)</w:t>
      </w:r>
      <w:r>
        <w:rPr>
          <w:sz w:val="28"/>
        </w:rPr>
        <w:t>формирование у молодежи экологической культуры и экологически ответственного мировоззрения;</w:t>
      </w:r>
    </w:p>
    <w:p w14:paraId="62000000">
      <w:pPr>
        <w:spacing w:after="300" w:before="0" w:line="240" w:lineRule="auto"/>
        <w:ind/>
        <w:rPr>
          <w:sz w:val="28"/>
        </w:rPr>
      </w:pPr>
      <w:r>
        <w:rPr>
          <w:sz w:val="28"/>
        </w:rPr>
        <w:t>24)</w:t>
      </w:r>
      <w:r>
        <w:rPr>
          <w:sz w:val="28"/>
        </w:rPr>
        <w:t>содействие международному и межрегиональному сотрудничеству в сфере молодежной политики;</w:t>
      </w:r>
    </w:p>
    <w:p w14:paraId="63000000">
      <w:pPr>
        <w:spacing w:after="300" w:before="0" w:line="240" w:lineRule="auto"/>
        <w:ind/>
        <w:rPr>
          <w:sz w:val="28"/>
        </w:rPr>
      </w:pPr>
      <w:r>
        <w:rPr>
          <w:sz w:val="28"/>
        </w:rPr>
        <w:t>25)</w:t>
      </w:r>
      <w:r>
        <w:rPr>
          <w:sz w:val="28"/>
        </w:rPr>
        <w:t>предупреждение правонарушений и антиобщественных действий молодежи;</w:t>
      </w:r>
    </w:p>
    <w:p w14:paraId="64000000">
      <w:pPr>
        <w:spacing w:after="300" w:before="0" w:line="240" w:lineRule="auto"/>
        <w:ind/>
        <w:rPr>
          <w:sz w:val="28"/>
        </w:rPr>
      </w:pPr>
      <w:r>
        <w:rPr>
          <w:sz w:val="28"/>
        </w:rPr>
        <w:t>26)</w:t>
      </w:r>
      <w:r>
        <w:rPr>
          <w:sz w:val="28"/>
        </w:rPr>
        <w:t>поддержка деятельности по созданию и распространению в средствах массовой информации, в том числе в информационно-телекоммуникационной сети "Интернет", произведений науки, искусства, литературы и других произведений, направленных на укрепление гражданской идентичности, патриотическое воспитание молодежи и духовно-нравственное воспитание молодежи;</w:t>
      </w:r>
    </w:p>
    <w:p w14:paraId="65000000">
      <w:pPr>
        <w:spacing w:after="300" w:before="0" w:line="240" w:lineRule="auto"/>
        <w:ind/>
        <w:rPr>
          <w:sz w:val="28"/>
        </w:rPr>
      </w:pPr>
      <w:r>
        <w:rPr>
          <w:sz w:val="28"/>
        </w:rPr>
        <w:t xml:space="preserve">2. </w:t>
      </w:r>
      <w:r>
        <w:rPr>
          <w:sz w:val="28"/>
          <w:highlight w:val="white"/>
        </w:rPr>
        <w:t>Основные направления молодежной политики, указанные в части 1 настоящей статьи, реализуются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соответствующего субъекта Российской Федерации</w:t>
      </w:r>
      <w:r>
        <w:rPr>
          <w:sz w:val="28"/>
          <w:highlight w:val="white"/>
        </w:rPr>
        <w:t>, в том числе в рамках государственных программ Российской Федерации, федеральных целевых программ, государственных программ субъектов Российской Федерации, государственных программ федеральной территории "Сириус", муниципальных программ,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w:t>
      </w:r>
    </w:p>
    <w:p w14:paraId="66000000">
      <w:pPr>
        <w:spacing w:line="240" w:lineRule="auto"/>
        <w:ind/>
        <w:jc w:val="center"/>
        <w:rPr>
          <w:rFonts w:ascii="Times New Roman" w:hAnsi="Times New Roman"/>
          <w:b w:val="1"/>
          <w:sz w:val="28"/>
        </w:rPr>
      </w:pPr>
      <w:r>
        <w:rPr>
          <w:rFonts w:ascii="Times New Roman" w:hAnsi="Times New Roman"/>
          <w:b w:val="1"/>
          <w:sz w:val="28"/>
        </w:rPr>
        <w:t xml:space="preserve"> 7. Участие молодёжи в реализации молодёжной политики</w:t>
      </w:r>
    </w:p>
    <w:p w14:paraId="67000000">
      <w:pPr>
        <w:spacing w:after="300" w:before="0" w:line="240" w:lineRule="auto"/>
        <w:ind/>
        <w:rPr>
          <w:sz w:val="28"/>
        </w:rPr>
      </w:pPr>
      <w:r>
        <w:rPr>
          <w:sz w:val="28"/>
        </w:rPr>
        <w:t>1. 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14:paraId="68000000">
      <w:pPr>
        <w:spacing w:after="300" w:before="0" w:line="240" w:lineRule="auto"/>
        <w:ind/>
        <w:rPr>
          <w:sz w:val="28"/>
        </w:rPr>
      </w:pPr>
      <w:r>
        <w:rPr>
          <w:sz w:val="28"/>
        </w:rPr>
        <w:t>1)</w:t>
      </w:r>
      <w:r>
        <w:rPr>
          <w:sz w:val="28"/>
        </w:rPr>
        <w:t>участие в деятельности консультативных, совещательных и иных органов, созданных при федеральных органах государственной власти, органах государственной власти субъектов Российской Федерации, органах публичной власти федеральной территории "Сириус", органах местного самоуправления, международных организациях;</w:t>
      </w:r>
    </w:p>
    <w:p w14:paraId="69000000">
      <w:pPr>
        <w:spacing w:after="300" w:before="0" w:line="240" w:lineRule="auto"/>
        <w:ind/>
        <w:rPr>
          <w:sz w:val="28"/>
        </w:rPr>
      </w:pPr>
      <w:r>
        <w:rPr>
          <w:sz w:val="28"/>
        </w:rPr>
        <w:t>2)</w:t>
      </w:r>
      <w:r>
        <w:rPr>
          <w:sz w:val="28"/>
        </w:rPr>
        <w:t>организация, проведение и участие во всероссийских молодежных и в международных молодежных форумах, форумах молодежи субъектов Российской Федерации, иных форумах, в том числе проектах, связанных с вовлечением молодежи в трудовую деятельность, а также в других мероприятиях в сфере молодежной политики;</w:t>
      </w:r>
    </w:p>
    <w:p w14:paraId="6A000000">
      <w:pPr>
        <w:spacing w:after="300" w:before="0" w:line="240" w:lineRule="auto"/>
        <w:ind/>
        <w:rPr>
          <w:sz w:val="28"/>
        </w:rPr>
      </w:pPr>
      <w:r>
        <w:rPr>
          <w:sz w:val="28"/>
        </w:rPr>
        <w:t>3)</w:t>
      </w:r>
      <w:r>
        <w:rPr>
          <w:sz w:val="28"/>
        </w:rPr>
        <w:t>проведение научно-аналитических исследований по вопросам молодежной политики;</w:t>
      </w:r>
    </w:p>
    <w:p w14:paraId="6B000000">
      <w:pPr>
        <w:spacing w:after="300" w:before="0" w:line="240" w:lineRule="auto"/>
        <w:ind/>
        <w:rPr>
          <w:sz w:val="28"/>
        </w:rPr>
      </w:pPr>
      <w:r>
        <w:rPr>
          <w:sz w:val="28"/>
        </w:rPr>
        <w:t>4)</w:t>
      </w:r>
      <w:r>
        <w:rPr>
          <w:sz w:val="28"/>
        </w:rPr>
        <w:t>подготовка и реализация инициатив, в том числе инициативных проектов, молодежи, создание молодежных общественных объединений, социально ориентированных некоммерческих организаций и некоммерческих организаций, осуществляющих деятельность, направленную на реализацию молодежной политики в Российской Федерации;</w:t>
      </w:r>
    </w:p>
    <w:p w14:paraId="6C000000">
      <w:pPr>
        <w:spacing w:after="300" w:before="0" w:line="240" w:lineRule="auto"/>
        <w:ind/>
        <w:rPr>
          <w:sz w:val="28"/>
        </w:rPr>
      </w:pPr>
      <w:r>
        <w:rPr>
          <w:sz w:val="28"/>
        </w:rPr>
        <w:t>5)</w:t>
      </w:r>
      <w:r>
        <w:rPr>
          <w:sz w:val="28"/>
        </w:rPr>
        <w:t>формирование органов молодежного самоуправления при органах государственной власти, органах публичной власти федеральной территории "Сириус", органах местного самоуправления и организациях в порядке, предусмотренном законодательством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 и учредительными документами указанных органов и организаций;</w:t>
      </w:r>
    </w:p>
    <w:p w14:paraId="6D000000">
      <w:pPr>
        <w:spacing w:after="300" w:before="0" w:line="240" w:lineRule="auto"/>
        <w:ind/>
        <w:rPr>
          <w:sz w:val="28"/>
        </w:rPr>
      </w:pPr>
      <w:r>
        <w:rPr>
          <w:sz w:val="28"/>
        </w:rPr>
        <w:t>6)</w:t>
      </w:r>
      <w:r>
        <w:rPr>
          <w:sz w:val="28"/>
        </w:rPr>
        <w:t>иные формы, предусмотренные законодательством Российской Федерации.</w:t>
      </w:r>
    </w:p>
    <w:p w14:paraId="6E000000">
      <w:pPr>
        <w:spacing w:after="300" w:before="0" w:line="240" w:lineRule="auto"/>
        <w:ind/>
        <w:rPr>
          <w:sz w:val="28"/>
        </w:rPr>
      </w:pPr>
      <w:r>
        <w:rPr>
          <w:sz w:val="28"/>
        </w:rPr>
        <w:t>2.</w:t>
      </w:r>
      <w:r>
        <w:rPr>
          <w:sz w:val="28"/>
        </w:rPr>
        <w:t>Молодые граждане вправе получать консультационную, методическую и информационную поддержку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и органов местного самоуправления по вопросам создания и обеспечения функционирования молодежных общественных объединений, социально ориентированных некоммерческих организаций и некоммерческих организаций, осуществляющих деятельность, направленную на реализацию молодежной политики в Российской Федерации.</w:t>
      </w:r>
    </w:p>
    <w:p w14:paraId="6F000000">
      <w:pPr>
        <w:spacing w:after="300" w:before="0" w:line="240" w:lineRule="auto"/>
        <w:ind/>
        <w:rPr>
          <w:sz w:val="28"/>
        </w:rPr>
      </w:pPr>
      <w:r>
        <w:rPr>
          <w:sz w:val="28"/>
        </w:rPr>
        <w:t>3.</w:t>
      </w:r>
      <w:r>
        <w:rPr>
          <w:sz w:val="28"/>
        </w:rPr>
        <w:t xml:space="preserve"> Органы местного самоуправления в пределах своих полномочий осуществляют следующие меры:</w:t>
      </w:r>
    </w:p>
    <w:p w14:paraId="70000000">
      <w:pPr>
        <w:spacing w:after="300" w:before="0" w:line="240" w:lineRule="auto"/>
        <w:ind/>
        <w:rPr>
          <w:sz w:val="28"/>
        </w:rPr>
      </w:pPr>
      <w:r>
        <w:rPr>
          <w:sz w:val="28"/>
        </w:rPr>
        <w:t>1)</w:t>
      </w:r>
      <w:r>
        <w:rPr>
          <w:sz w:val="28"/>
        </w:rPr>
        <w:t xml:space="preserve">содействие деятельности центров патриотического воспитания молодежи, военно-патриотических объединений (клубов), историко-краеведческих и поисковых организаций, общественно-государственных и общественных объединений, уполномоченных на проведение поисковой работы, осуществляемой в целях выявления неизвестных воинских захоронений и </w:t>
      </w:r>
      <w:r>
        <w:rPr>
          <w:sz w:val="28"/>
        </w:rPr>
        <w:t>непогребенных</w:t>
      </w:r>
      <w:r>
        <w:rPr>
          <w:sz w:val="28"/>
        </w:rPr>
        <w:t xml:space="preserve"> останков, установления имен погибших и пропавших без </w:t>
      </w:r>
      <w:r>
        <w:rPr>
          <w:sz w:val="28"/>
        </w:rPr>
        <w:t>вести при защите Отечества и увековечения их памяти, а также иных некоммерческих организаций и общественных объединений, осуществляющих деятельность в сфере патриотического</w:t>
      </w:r>
      <w:r>
        <w:rPr>
          <w:sz w:val="28"/>
        </w:rPr>
        <w:t xml:space="preserve"> воспитания молодежи и духовно-нравственного воспитания молодежи;</w:t>
      </w:r>
    </w:p>
    <w:p w14:paraId="71000000">
      <w:pPr>
        <w:spacing w:after="300" w:before="0" w:line="240" w:lineRule="auto"/>
        <w:ind/>
        <w:rPr>
          <w:sz w:val="28"/>
        </w:rPr>
      </w:pPr>
      <w:r>
        <w:rPr>
          <w:sz w:val="28"/>
        </w:rPr>
        <w:t>2)</w:t>
      </w:r>
      <w:r>
        <w:rPr>
          <w:sz w:val="28"/>
        </w:rPr>
        <w:t>мониторинг эффективности патриотического воспитания молодежи и духовно-нравственного воспитания молодежи в Российской Федерации;</w:t>
      </w:r>
    </w:p>
    <w:p w14:paraId="72000000">
      <w:pPr>
        <w:spacing w:after="300" w:before="0" w:line="240" w:lineRule="auto"/>
        <w:ind/>
        <w:rPr>
          <w:sz w:val="28"/>
        </w:rPr>
      </w:pPr>
      <w:r>
        <w:rPr>
          <w:sz w:val="28"/>
        </w:rPr>
        <w:t>3)</w:t>
      </w:r>
      <w:r>
        <w:rPr>
          <w:sz w:val="28"/>
        </w:rPr>
        <w:t>иные меры, предусмотренные законодательством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w:t>
      </w:r>
    </w:p>
    <w:p w14:paraId="73000000">
      <w:pPr>
        <w:spacing w:after="300" w:before="0" w:line="240" w:lineRule="auto"/>
        <w:ind/>
        <w:rPr>
          <w:sz w:val="28"/>
        </w:rPr>
      </w:pPr>
      <w:r>
        <w:rPr>
          <w:sz w:val="28"/>
        </w:rPr>
        <w:t>3.</w:t>
      </w:r>
      <w:r>
        <w:rPr>
          <w:sz w:val="28"/>
        </w:rPr>
        <w:t>Мониторинг эффективности патриотического воспитания молодежи и духовно-нравственного воспитания молодежи в Российской Федерации является частью мониторинга реализации молодежной политики и представляет собой деятельность по сбору, обобщению, анализу и оценке информации о деятельности органов публичной власти и иных субъектов, осуществляющих деятельность в сфере молодежной политики.</w:t>
      </w:r>
    </w:p>
    <w:p w14:paraId="74000000">
      <w:pPr>
        <w:spacing w:line="240" w:lineRule="auto"/>
        <w:ind/>
        <w:jc w:val="center"/>
        <w:rPr>
          <w:rFonts w:ascii="Times New Roman" w:hAnsi="Times New Roman"/>
          <w:b w:val="1"/>
          <w:sz w:val="28"/>
        </w:rPr>
      </w:pPr>
      <w:r>
        <w:rPr>
          <w:rFonts w:ascii="Times New Roman" w:hAnsi="Times New Roman"/>
          <w:b w:val="1"/>
          <w:sz w:val="28"/>
        </w:rPr>
        <w:t>8. Информационное обеспечение реализации молодёжной политики</w:t>
      </w:r>
    </w:p>
    <w:p w14:paraId="75000000">
      <w:pPr>
        <w:spacing w:line="240" w:lineRule="auto"/>
        <w:ind w:firstLine="851" w:left="0"/>
        <w:jc w:val="both"/>
        <w:rPr>
          <w:rFonts w:ascii="Times New Roman" w:hAnsi="Times New Roman"/>
          <w:sz w:val="28"/>
        </w:rPr>
      </w:pPr>
      <w:r>
        <w:rPr>
          <w:rFonts w:ascii="Times New Roman" w:hAnsi="Times New Roman"/>
          <w:sz w:val="28"/>
        </w:rPr>
        <w:t>1. Органы местного самоуправления обеспечивают открытость и доступность информации о реализации молодежной политики.</w:t>
      </w:r>
    </w:p>
    <w:p w14:paraId="76000000">
      <w:pPr>
        <w:spacing w:line="240" w:lineRule="auto"/>
        <w:ind w:firstLine="851"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организациями, осуществляющими деятельность в сфере молодежной политики.</w:t>
      </w:r>
      <w:r>
        <w:rPr>
          <w:rFonts w:ascii="Times New Roman" w:hAnsi="Times New Roman"/>
          <w:sz w:val="28"/>
        </w:rPr>
        <w:t xml:space="preserve"> Информационное обеспечение реализации молодежной политики </w:t>
      </w:r>
      <w:r>
        <w:rPr>
          <w:rFonts w:ascii="Times New Roman" w:hAnsi="Times New Roman"/>
          <w:sz w:val="28"/>
        </w:rPr>
        <w:t>осуществляется</w:t>
      </w:r>
      <w:r>
        <w:rPr>
          <w:rFonts w:ascii="Times New Roman" w:hAnsi="Times New Roman"/>
          <w:sz w:val="28"/>
        </w:rPr>
        <w:t xml:space="preserve"> в том числе посредством федеральной государственной автоматизированной информационной системы (далее - информационная система).</w:t>
      </w:r>
      <w:r>
        <w:rPr>
          <w:rFonts w:ascii="Times New Roman" w:hAnsi="Times New Roman"/>
          <w:sz w:val="28"/>
        </w:rPr>
        <w:br/>
      </w:r>
      <w:r>
        <w:rPr>
          <w:rFonts w:ascii="Times New Roman" w:hAnsi="Times New Roman"/>
          <w:sz w:val="28"/>
        </w:rPr>
        <w:br/>
      </w:r>
      <w:r>
        <w:rPr>
          <w:rFonts w:ascii="Times New Roman" w:hAnsi="Times New Roman"/>
          <w:sz w:val="28"/>
        </w:rPr>
        <w:t xml:space="preserve">       3. Информационная система содержит следующую информацию:</w:t>
      </w:r>
    </w:p>
    <w:p w14:paraId="77000000">
      <w:pPr>
        <w:spacing w:line="240" w:lineRule="auto"/>
        <w:ind/>
        <w:jc w:val="both"/>
        <w:rPr>
          <w:rFonts w:ascii="Times New Roman" w:hAnsi="Times New Roman"/>
          <w:color w:val="000000"/>
          <w:sz w:val="28"/>
        </w:rPr>
      </w:pPr>
      <w:r>
        <w:rPr>
          <w:rFonts w:ascii="Times New Roman" w:hAnsi="Times New Roman"/>
          <w:sz w:val="28"/>
        </w:rPr>
        <w:br/>
      </w:r>
      <w:r>
        <w:rPr>
          <w:rFonts w:ascii="Times New Roman" w:hAnsi="Times New Roman"/>
          <w:sz w:val="28"/>
        </w:rPr>
        <w:t xml:space="preserve">       - сведения об органах государственной власти и организациях, осуществляющих деятельность в сфере молодежной политики;</w:t>
      </w:r>
    </w:p>
    <w:p w14:paraId="78000000">
      <w:pPr>
        <w:spacing w:line="240" w:lineRule="auto"/>
        <w:ind w:firstLine="851" w:left="0"/>
        <w:jc w:val="both"/>
        <w:rPr>
          <w:rFonts w:ascii="Times New Roman" w:hAnsi="Times New Roman"/>
          <w:sz w:val="28"/>
        </w:rPr>
      </w:pPr>
      <w:r>
        <w:rPr>
          <w:rFonts w:ascii="Times New Roman" w:hAnsi="Times New Roman"/>
          <w:sz w:val="28"/>
        </w:rPr>
        <w:t>- сведения об информационных ресурсах, используемых для обеспечения открытости и доступности информации о реализации молодежной политики;</w:t>
      </w:r>
      <w:r>
        <w:rPr>
          <w:rFonts w:ascii="Times New Roman" w:hAnsi="Times New Roman"/>
          <w:sz w:val="28"/>
        </w:rPr>
        <w:br/>
      </w:r>
      <w:r>
        <w:rPr>
          <w:rFonts w:ascii="Times New Roman" w:hAnsi="Times New Roman"/>
          <w:sz w:val="28"/>
        </w:rPr>
        <w:t>3) сведения о мероприятиях и программах в сфере молодежной политики, об их реализации;</w:t>
      </w:r>
    </w:p>
    <w:p w14:paraId="79000000">
      <w:pPr>
        <w:spacing w:line="240" w:lineRule="auto"/>
        <w:ind w:firstLine="851" w:left="0"/>
        <w:jc w:val="both"/>
        <w:rPr>
          <w:rFonts w:ascii="Times New Roman" w:hAnsi="Times New Roman"/>
          <w:sz w:val="28"/>
        </w:rPr>
      </w:pPr>
      <w:r>
        <w:rPr>
          <w:rFonts w:ascii="Times New Roman" w:hAnsi="Times New Roman"/>
          <w:sz w:val="28"/>
        </w:rPr>
        <w:t>- сведения о мерах государственной поддержки субъектов Российской Федерации, осуществляющих деятельность в сфере молодежной политики, об их реализации;</w:t>
      </w:r>
    </w:p>
    <w:p w14:paraId="7A000000">
      <w:pPr>
        <w:spacing w:line="240" w:lineRule="auto"/>
        <w:ind w:firstLine="851" w:left="0"/>
        <w:jc w:val="both"/>
        <w:rPr>
          <w:rFonts w:ascii="Times New Roman" w:hAnsi="Times New Roman"/>
          <w:sz w:val="28"/>
        </w:rPr>
      </w:pPr>
      <w:r>
        <w:rPr>
          <w:rFonts w:ascii="Times New Roman" w:hAnsi="Times New Roman"/>
          <w:sz w:val="28"/>
        </w:rPr>
        <w:t>- иные сведения, определяемые Правительством Российской Федерации.</w:t>
      </w:r>
    </w:p>
    <w:p w14:paraId="7B000000">
      <w:pPr>
        <w:spacing w:line="240" w:lineRule="auto"/>
        <w:ind w:firstLine="851" w:left="0"/>
        <w:jc w:val="both"/>
        <w:rPr>
          <w:rFonts w:ascii="Times New Roman" w:hAnsi="Times New Roman"/>
          <w:sz w:val="28"/>
        </w:rPr>
      </w:pPr>
      <w:r>
        <w:rPr>
          <w:rFonts w:ascii="Times New Roman" w:hAnsi="Times New Roman"/>
          <w:sz w:val="28"/>
        </w:rPr>
        <w:t>4. Поставщиками информации в информационную систему являются субъекты, осуществляющие деятельность в сфере молодежной политики.</w:t>
      </w:r>
    </w:p>
    <w:p w14:paraId="7C000000">
      <w:pPr>
        <w:spacing w:line="240" w:lineRule="auto"/>
        <w:ind w:firstLine="851" w:left="0"/>
        <w:jc w:val="both"/>
        <w:rPr>
          <w:rFonts w:ascii="Times New Roman" w:hAnsi="Times New Roman"/>
          <w:sz w:val="28"/>
        </w:rPr>
      </w:pPr>
      <w:r>
        <w:rPr>
          <w:rFonts w:ascii="Times New Roman" w:hAnsi="Times New Roman"/>
          <w:sz w:val="28"/>
        </w:rPr>
        <w:t>5. Посредством информационной системы может обеспечиваться в том числе:</w:t>
      </w:r>
      <w:r>
        <w:rPr>
          <w:rFonts w:ascii="Times New Roman" w:hAnsi="Times New Roman"/>
          <w:sz w:val="28"/>
        </w:rPr>
        <w:br/>
      </w:r>
      <w:r>
        <w:rPr>
          <w:rFonts w:ascii="Times New Roman" w:hAnsi="Times New Roman"/>
          <w:sz w:val="28"/>
        </w:rPr>
        <w:t xml:space="preserve">        -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и организациях, осуществляющих деятельность в сфере молодежной политики;</w:t>
      </w:r>
      <w:r>
        <w:rPr>
          <w:rFonts w:ascii="Times New Roman" w:hAnsi="Times New Roman"/>
          <w:sz w:val="28"/>
        </w:rPr>
        <w:br/>
      </w:r>
      <w:r>
        <w:rPr>
          <w:rFonts w:ascii="Times New Roman" w:hAnsi="Times New Roman"/>
          <w:sz w:val="28"/>
        </w:rPr>
        <w:br/>
      </w:r>
      <w:r>
        <w:rPr>
          <w:rFonts w:ascii="Times New Roman" w:hAnsi="Times New Roman"/>
          <w:sz w:val="28"/>
        </w:rPr>
        <w:t xml:space="preserve">        - взаимодействие между субъектами, осуществляющими деятельность в сфере молодежной политики;</w:t>
      </w:r>
    </w:p>
    <w:p w14:paraId="7D000000">
      <w:pPr>
        <w:spacing w:line="240" w:lineRule="auto"/>
        <w:ind/>
        <w:jc w:val="both"/>
        <w:rPr>
          <w:rFonts w:ascii="Times New Roman" w:hAnsi="Times New Roman"/>
          <w:sz w:val="28"/>
        </w:rPr>
      </w:pPr>
      <w:r>
        <w:rPr>
          <w:rFonts w:ascii="Times New Roman" w:hAnsi="Times New Roman"/>
          <w:sz w:val="28"/>
        </w:rPr>
        <w:t xml:space="preserve">        - реализация мероприятий и программ в сфере молодежной политики, а также реализация мер государственной поддержки;</w:t>
      </w:r>
    </w:p>
    <w:p w14:paraId="7E000000">
      <w:pPr>
        <w:spacing w:line="240" w:lineRule="auto"/>
        <w:ind w:firstLine="851" w:left="0"/>
        <w:jc w:val="both"/>
        <w:rPr>
          <w:rFonts w:ascii="Times New Roman" w:hAnsi="Times New Roman"/>
          <w:sz w:val="28"/>
        </w:rPr>
      </w:pPr>
      <w:r>
        <w:rPr>
          <w:rFonts w:ascii="Times New Roman" w:hAnsi="Times New Roman"/>
          <w:sz w:val="28"/>
        </w:rPr>
        <w:t>- сбор, обработка и анализ информации о молодежной политике и положении молодежи Российской Федерации в целях совершенствования молодежной политики.</w:t>
      </w:r>
    </w:p>
    <w:p w14:paraId="7F000000">
      <w:pPr>
        <w:spacing w:line="240" w:lineRule="auto"/>
        <w:ind w:firstLine="851" w:left="0"/>
        <w:jc w:val="both"/>
        <w:rPr>
          <w:rFonts w:ascii="Times New Roman" w:hAnsi="Times New Roman"/>
          <w:sz w:val="28"/>
        </w:rPr>
      </w:pPr>
      <w:r>
        <w:rPr>
          <w:rFonts w:ascii="Times New Roman" w:hAnsi="Times New Roman"/>
          <w:sz w:val="28"/>
        </w:rPr>
        <w:t>6. Оператором информационной системы является федеральный орган исполнительной власти, осуществляющий функции по оказанию государственных услуг и управление государственным имуществом в сфере государственной молодежной политики.</w:t>
      </w:r>
    </w:p>
    <w:p w14:paraId="80000000">
      <w:pPr>
        <w:spacing w:line="240" w:lineRule="auto"/>
        <w:ind w:firstLine="851" w:left="0"/>
        <w:jc w:val="both"/>
        <w:rPr>
          <w:rFonts w:ascii="Times New Roman" w:hAnsi="Times New Roman"/>
          <w:sz w:val="28"/>
        </w:rPr>
      </w:pPr>
      <w:r>
        <w:rPr>
          <w:rFonts w:ascii="Times New Roman" w:hAnsi="Times New Roman"/>
          <w:sz w:val="28"/>
        </w:rPr>
        <w:t>7. Правительство Российской Федерации устанавливает порядок функционирования информационной системы, в том числе:</w:t>
      </w:r>
    </w:p>
    <w:p w14:paraId="81000000">
      <w:pPr>
        <w:spacing w:line="240" w:lineRule="auto"/>
        <w:ind w:firstLine="851" w:left="0"/>
        <w:jc w:val="both"/>
        <w:rPr>
          <w:rFonts w:ascii="Times New Roman" w:hAnsi="Times New Roman"/>
          <w:sz w:val="28"/>
        </w:rPr>
      </w:pPr>
      <w:r>
        <w:rPr>
          <w:rFonts w:ascii="Times New Roman" w:hAnsi="Times New Roman"/>
          <w:sz w:val="28"/>
        </w:rPr>
        <w:t>- требования к технологическим, программным, лингвистическим, правовым и организационным средствам обеспечения пользования информационной системой;</w:t>
      </w:r>
    </w:p>
    <w:p w14:paraId="82000000">
      <w:pPr>
        <w:spacing w:line="240" w:lineRule="auto"/>
        <w:ind w:firstLine="851" w:left="0"/>
        <w:jc w:val="both"/>
        <w:rPr>
          <w:rFonts w:ascii="Times New Roman" w:hAnsi="Times New Roman"/>
          <w:sz w:val="28"/>
        </w:rPr>
      </w:pPr>
      <w:r>
        <w:rPr>
          <w:rFonts w:ascii="Times New Roman" w:hAnsi="Times New Roman"/>
          <w:sz w:val="28"/>
        </w:rPr>
        <w:t>- порядок представления поставщиками информации сведений, включаемых в информационную систему;</w:t>
      </w:r>
    </w:p>
    <w:p w14:paraId="83000000">
      <w:pPr>
        <w:spacing w:line="240" w:lineRule="auto"/>
        <w:ind w:firstLine="851" w:left="0"/>
        <w:jc w:val="both"/>
        <w:rPr>
          <w:rFonts w:ascii="Times New Roman" w:hAnsi="Times New Roman"/>
          <w:sz w:val="28"/>
        </w:rPr>
      </w:pPr>
      <w:r>
        <w:rPr>
          <w:rFonts w:ascii="Times New Roman" w:hAnsi="Times New Roman"/>
          <w:sz w:val="28"/>
        </w:rPr>
        <w:t>- условия и порядок предоставления доступа к информации, содержащейся в информационной системе, в том числе порядок обеспечения доступа к открытой и общедоступной информации с использованием информационно-телекоммуникационной сети "Интернет".</w:t>
      </w:r>
    </w:p>
    <w:p w14:paraId="84000000">
      <w:pPr>
        <w:spacing w:line="240" w:lineRule="auto"/>
        <w:ind/>
        <w:jc w:val="center"/>
        <w:rPr>
          <w:rFonts w:ascii="Times New Roman" w:hAnsi="Times New Roman"/>
          <w:b w:val="1"/>
          <w:sz w:val="28"/>
        </w:rPr>
      </w:pPr>
    </w:p>
    <w:p w14:paraId="85000000">
      <w:pPr>
        <w:spacing w:line="240" w:lineRule="auto"/>
        <w:ind/>
        <w:jc w:val="center"/>
        <w:rPr>
          <w:rFonts w:ascii="Times New Roman" w:hAnsi="Times New Roman"/>
          <w:b w:val="1"/>
          <w:sz w:val="28"/>
        </w:rPr>
      </w:pPr>
      <w:r>
        <w:rPr>
          <w:rFonts w:ascii="Times New Roman" w:hAnsi="Times New Roman"/>
          <w:b w:val="1"/>
          <w:sz w:val="28"/>
        </w:rPr>
        <w:t>9. Мониторинг реализации молодёжной политики</w:t>
      </w:r>
    </w:p>
    <w:p w14:paraId="86000000">
      <w:pPr>
        <w:spacing w:after="300" w:before="0" w:line="240" w:lineRule="auto"/>
        <w:ind/>
        <w:rPr>
          <w:sz w:val="28"/>
        </w:rPr>
      </w:pPr>
      <w:r>
        <w:rPr>
          <w:sz w:val="28"/>
        </w:rPr>
        <w:t>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Российской Федерации, деятельности учреждений молодежной политики, Общероссийского общественно-государственного движения детей и молодежи "Движение первых", об участии молодежи в общественно полезной деятельности в области образования, просвещения, науки, культуры, искусства, здравоохранения, физической культуры и</w:t>
      </w:r>
      <w:r>
        <w:rPr>
          <w:sz w:val="28"/>
        </w:rPr>
        <w:t xml:space="preserve"> </w:t>
      </w:r>
      <w:r>
        <w:rPr>
          <w:sz w:val="28"/>
        </w:rPr>
        <w:t>спорта, о занятости и безработице в молодежной среде,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общественных объединений, проявлений идеологий экстремизма, агрессивного национализма в деятельности таких объединений, о формировании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а также о формировании устойчивости к их пропаганде в</w:t>
      </w:r>
      <w:r>
        <w:rPr>
          <w:sz w:val="28"/>
        </w:rPr>
        <w:t xml:space="preserve"> </w:t>
      </w:r>
      <w:r>
        <w:rPr>
          <w:sz w:val="28"/>
        </w:rPr>
        <w:t>целях</w:t>
      </w:r>
      <w:r>
        <w:rPr>
          <w:sz w:val="28"/>
        </w:rPr>
        <w:t xml:space="preserve"> подготовки доклада о положении молодежи в Российской Федерации.</w:t>
      </w:r>
    </w:p>
    <w:p w14:paraId="87000000">
      <w:pPr>
        <w:spacing w:after="300" w:before="0" w:line="240" w:lineRule="auto"/>
        <w:ind/>
      </w:pPr>
      <w:r>
        <w:rPr>
          <w:sz w:val="28"/>
        </w:rPr>
        <w:t>2.</w:t>
      </w:r>
      <w:r>
        <w:rPr>
          <w:sz w:val="28"/>
        </w:rPr>
        <w:t>Доклад о положении молодежи, подготовленный на основании данных, полученных по результатам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доводится до сведения органов государственной власти Российской Федерации,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w:t>
      </w:r>
    </w:p>
    <w:tbl>
      <w:tblPr>
        <w:tblStyle w:val="Style_3"/>
        <w:tblLayout w:type="fixed"/>
      </w:tblPr>
      <w:tblGrid>
        <w:gridCol w:w="9708"/>
      </w:tblGrid>
      <w:tr>
        <w:tc>
          <w:tcPr>
            <w:tcW w:type="dxa" w:w="9708"/>
            <w:shd w:fill="auto" w:val="clear"/>
          </w:tcPr>
          <w:p/>
        </w:tc>
      </w:tr>
    </w:tbl>
    <w:p w14:paraId="88000000">
      <w:pPr>
        <w:widowControl w:val="0"/>
        <w:spacing w:line="240" w:lineRule="auto"/>
        <w:ind w:firstLine="720" w:left="0"/>
        <w:jc w:val="both"/>
      </w:pPr>
    </w:p>
    <w:sectPr>
      <w:pgSz w:h="16838" w:orient="portrait" w:w="11906"/>
      <w:pgMar w:bottom="454" w:footer="709" w:gutter="0" w:header="709" w:left="1418" w:right="851" w:top="45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8"/>
    </w:rPr>
  </w:style>
  <w:style w:default="1" w:styleId="Style_4_ch" w:type="character">
    <w:name w:val="Normal"/>
    <w:link w:val="Style_4"/>
    <w:rPr>
      <w:sz w:val="28"/>
    </w:rPr>
  </w:style>
  <w:style w:styleId="Style_5" w:type="paragraph">
    <w:name w:val="FollowedHyperlink"/>
    <w:link w:val="Style_5_ch"/>
    <w:rPr>
      <w:color w:val="800080"/>
      <w:u w:val="single"/>
    </w:rPr>
  </w:style>
  <w:style w:styleId="Style_5_ch" w:type="character">
    <w:name w:val="FollowedHyperlink"/>
    <w:link w:val="Style_5"/>
    <w:rPr>
      <w:color w:val="800080"/>
      <w:u w:val="single"/>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a2"/>
    <w:basedOn w:val="Style_4"/>
    <w:link w:val="Style_7_ch"/>
    <w:pPr>
      <w:spacing w:afterAutospacing="on" w:beforeAutospacing="on"/>
      <w:ind/>
    </w:pPr>
    <w:rPr>
      <w:sz w:val="24"/>
    </w:rPr>
  </w:style>
  <w:style w:styleId="Style_7_ch" w:type="character">
    <w:name w:val="a2"/>
    <w:basedOn w:val="Style_4_ch"/>
    <w:link w:val="Style_7"/>
    <w:rPr>
      <w:sz w:val="24"/>
    </w:rPr>
  </w:style>
  <w:style w:styleId="Style_8" w:type="paragraph">
    <w:name w:val="Strong"/>
    <w:link w:val="Style_8_ch"/>
    <w:rPr>
      <w:b w:val="1"/>
    </w:rPr>
  </w:style>
  <w:style w:styleId="Style_8_ch" w:type="character">
    <w:name w:val="Strong"/>
    <w:link w:val="Style_8"/>
    <w:rPr>
      <w:b w:val="1"/>
    </w:rPr>
  </w:style>
  <w:style w:styleId="Style_9" w:type="paragraph">
    <w:name w:val="toc 4"/>
    <w:next w:val="Style_4"/>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ConsPlusDocList"/>
    <w:link w:val="Style_10_ch"/>
    <w:pPr>
      <w:widowControl w:val="0"/>
      <w:ind/>
    </w:pPr>
    <w:rPr>
      <w:rFonts w:ascii="Courier New" w:hAnsi="Courier New"/>
    </w:rPr>
  </w:style>
  <w:style w:styleId="Style_10_ch" w:type="character">
    <w:name w:val="ConsPlusDocList"/>
    <w:link w:val="Style_10"/>
    <w:rPr>
      <w:rFonts w:ascii="Courier New" w:hAnsi="Courier New"/>
    </w:rPr>
  </w:style>
  <w:style w:styleId="Style_11" w:type="paragraph">
    <w:name w:val="toc 6"/>
    <w:next w:val="Style_4"/>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4"/>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xl83"/>
    <w:basedOn w:val="Style_4"/>
    <w:link w:val="Style_13_ch"/>
    <w:pPr>
      <w:spacing w:afterAutospacing="on" w:beforeAutospacing="on"/>
      <w:ind/>
      <w:jc w:val="center"/>
    </w:pPr>
    <w:rPr>
      <w:sz w:val="24"/>
    </w:rPr>
  </w:style>
  <w:style w:styleId="Style_13_ch" w:type="character">
    <w:name w:val="xl83"/>
    <w:basedOn w:val="Style_4_ch"/>
    <w:link w:val="Style_13"/>
    <w:rPr>
      <w:sz w:val="24"/>
    </w:rPr>
  </w:style>
  <w:style w:styleId="Style_14" w:type="paragraph">
    <w:name w:val="xl88"/>
    <w:basedOn w:val="Style_4"/>
    <w:link w:val="Style_14_ch"/>
    <w:pPr>
      <w:spacing w:afterAutospacing="on" w:beforeAutospacing="on"/>
      <w:ind/>
    </w:pPr>
    <w:rPr>
      <w:sz w:val="24"/>
    </w:rPr>
  </w:style>
  <w:style w:styleId="Style_14_ch" w:type="character">
    <w:name w:val="xl88"/>
    <w:basedOn w:val="Style_4_ch"/>
    <w:link w:val="Style_14"/>
    <w:rPr>
      <w:sz w:val="24"/>
    </w:rPr>
  </w:style>
  <w:style w:styleId="Style_15" w:type="paragraph">
    <w:name w:val="heading 3"/>
    <w:basedOn w:val="Style_4"/>
    <w:next w:val="Style_4"/>
    <w:link w:val="Style_15_ch"/>
    <w:uiPriority w:val="9"/>
    <w:qFormat/>
    <w:pPr>
      <w:keepNext w:val="1"/>
      <w:ind/>
      <w:jc w:val="both"/>
      <w:outlineLvl w:val="2"/>
    </w:pPr>
    <w:rPr>
      <w:b w:val="1"/>
    </w:rPr>
  </w:style>
  <w:style w:styleId="Style_15_ch" w:type="character">
    <w:name w:val="heading 3"/>
    <w:basedOn w:val="Style_4_ch"/>
    <w:link w:val="Style_15"/>
    <w:rPr>
      <w:b w:val="1"/>
    </w:rPr>
  </w:style>
  <w:style w:styleId="Style_16" w:type="paragraph">
    <w:name w:val="Body Text Indent 2"/>
    <w:basedOn w:val="Style_4"/>
    <w:link w:val="Style_16_ch"/>
    <w:pPr>
      <w:spacing w:line="360" w:lineRule="auto"/>
      <w:ind w:firstLine="720" w:left="0"/>
    </w:pPr>
  </w:style>
  <w:style w:styleId="Style_16_ch" w:type="character">
    <w:name w:val="Body Text Indent 2"/>
    <w:basedOn w:val="Style_4_ch"/>
    <w:link w:val="Style_16"/>
  </w:style>
  <w:style w:styleId="Style_17" w:type="paragraph">
    <w:name w:val="xl80"/>
    <w:basedOn w:val="Style_4"/>
    <w:link w:val="Style_17_ch"/>
    <w:pPr>
      <w:spacing w:afterAutospacing="on" w:beforeAutospacing="on"/>
      <w:ind/>
      <w:jc w:val="center"/>
    </w:pPr>
    <w:rPr>
      <w:sz w:val="24"/>
    </w:rPr>
  </w:style>
  <w:style w:styleId="Style_17_ch" w:type="character">
    <w:name w:val="xl80"/>
    <w:basedOn w:val="Style_4_ch"/>
    <w:link w:val="Style_17"/>
    <w:rPr>
      <w:sz w:val="24"/>
    </w:rPr>
  </w:style>
  <w:style w:styleId="Style_18" w:type="paragraph">
    <w:name w:val="xl82"/>
    <w:basedOn w:val="Style_4"/>
    <w:link w:val="Style_18_ch"/>
    <w:pPr>
      <w:spacing w:afterAutospacing="on" w:beforeAutospacing="on"/>
      <w:ind/>
    </w:pPr>
    <w:rPr>
      <w:sz w:val="24"/>
    </w:rPr>
  </w:style>
  <w:style w:styleId="Style_18_ch" w:type="character">
    <w:name w:val="xl82"/>
    <w:basedOn w:val="Style_4_ch"/>
    <w:link w:val="Style_18"/>
    <w:rPr>
      <w:sz w:val="24"/>
    </w:rPr>
  </w:style>
  <w:style w:styleId="Style_19" w:type="paragraph">
    <w:name w:val="xl90"/>
    <w:basedOn w:val="Style_4"/>
    <w:link w:val="Style_19_ch"/>
    <w:pPr>
      <w:spacing w:afterAutospacing="on" w:beforeAutospacing="on"/>
      <w:ind/>
      <w:jc w:val="center"/>
    </w:pPr>
    <w:rPr>
      <w:sz w:val="24"/>
    </w:rPr>
  </w:style>
  <w:style w:styleId="Style_19_ch" w:type="character">
    <w:name w:val="xl90"/>
    <w:basedOn w:val="Style_4_ch"/>
    <w:link w:val="Style_19"/>
    <w:rPr>
      <w:sz w:val="24"/>
    </w:rPr>
  </w:style>
  <w:style w:styleId="Style_20" w:type="paragraph">
    <w:name w:val="xl85"/>
    <w:basedOn w:val="Style_4"/>
    <w:link w:val="Style_20_ch"/>
    <w:pPr>
      <w:spacing w:afterAutospacing="on" w:beforeAutospacing="on"/>
      <w:ind/>
      <w:jc w:val="center"/>
    </w:pPr>
    <w:rPr>
      <w:sz w:val="24"/>
    </w:rPr>
  </w:style>
  <w:style w:styleId="Style_20_ch" w:type="character">
    <w:name w:val="xl85"/>
    <w:basedOn w:val="Style_4_ch"/>
    <w:link w:val="Style_20"/>
    <w:rPr>
      <w:sz w:val="24"/>
    </w:rPr>
  </w:style>
  <w:style w:styleId="Style_21" w:type="paragraph">
    <w:name w:val="Normal (Web)"/>
    <w:basedOn w:val="Style_4"/>
    <w:link w:val="Style_21_ch"/>
    <w:pPr>
      <w:spacing w:afterAutospacing="on" w:beforeAutospacing="on"/>
      <w:ind/>
    </w:pPr>
    <w:rPr>
      <w:sz w:val="24"/>
    </w:rPr>
  </w:style>
  <w:style w:styleId="Style_21_ch" w:type="character">
    <w:name w:val="Normal (Web)"/>
    <w:basedOn w:val="Style_4_ch"/>
    <w:link w:val="Style_21"/>
    <w:rPr>
      <w:sz w:val="24"/>
    </w:rPr>
  </w:style>
  <w:style w:styleId="Style_22" w:type="paragraph">
    <w:name w:val="footer"/>
    <w:basedOn w:val="Style_4"/>
    <w:link w:val="Style_22_ch"/>
    <w:pPr>
      <w:tabs>
        <w:tab w:leader="none" w:pos="4153" w:val="center"/>
        <w:tab w:leader="none" w:pos="8306" w:val="right"/>
      </w:tabs>
      <w:ind/>
    </w:pPr>
    <w:rPr>
      <w:sz w:val="20"/>
    </w:rPr>
  </w:style>
  <w:style w:styleId="Style_22_ch" w:type="character">
    <w:name w:val="footer"/>
    <w:basedOn w:val="Style_4_ch"/>
    <w:link w:val="Style_22"/>
    <w:rPr>
      <w:sz w:val="20"/>
    </w:rPr>
  </w:style>
  <w:style w:styleId="Style_23" w:type="paragraph">
    <w:name w:val="xl75"/>
    <w:basedOn w:val="Style_4"/>
    <w:link w:val="Style_23_ch"/>
    <w:pPr>
      <w:spacing w:afterAutospacing="on" w:beforeAutospacing="on"/>
      <w:ind/>
    </w:pPr>
    <w:rPr>
      <w:sz w:val="24"/>
    </w:rPr>
  </w:style>
  <w:style w:styleId="Style_23_ch" w:type="character">
    <w:name w:val="xl75"/>
    <w:basedOn w:val="Style_4_ch"/>
    <w:link w:val="Style_23"/>
    <w:rPr>
      <w:sz w:val="24"/>
    </w:rPr>
  </w:style>
  <w:style w:styleId="Style_24" w:type="paragraph">
    <w:name w:val="Body Text Indent"/>
    <w:basedOn w:val="Style_4"/>
    <w:link w:val="Style_24_ch"/>
    <w:pPr>
      <w:ind w:firstLine="1134" w:left="0"/>
      <w:jc w:val="both"/>
    </w:pPr>
  </w:style>
  <w:style w:styleId="Style_24_ch" w:type="character">
    <w:name w:val="Body Text Indent"/>
    <w:basedOn w:val="Style_4_ch"/>
    <w:link w:val="Style_24"/>
  </w:style>
  <w:style w:styleId="Style_25" w:type="paragraph">
    <w:name w:val="xl74"/>
    <w:basedOn w:val="Style_4"/>
    <w:link w:val="Style_25_ch"/>
    <w:pPr>
      <w:spacing w:afterAutospacing="on" w:beforeAutospacing="on"/>
      <w:ind/>
    </w:pPr>
    <w:rPr>
      <w:sz w:val="24"/>
    </w:rPr>
  </w:style>
  <w:style w:styleId="Style_25_ch" w:type="character">
    <w:name w:val="xl74"/>
    <w:basedOn w:val="Style_4_ch"/>
    <w:link w:val="Style_25"/>
    <w:rPr>
      <w:sz w:val="24"/>
    </w:rPr>
  </w:style>
  <w:style w:styleId="Style_26" w:type="paragraph">
    <w:name w:val="Balloon Text"/>
    <w:basedOn w:val="Style_4"/>
    <w:link w:val="Style_26_ch"/>
    <w:rPr>
      <w:rFonts w:ascii="Tahoma" w:hAnsi="Tahoma"/>
      <w:sz w:val="16"/>
    </w:rPr>
  </w:style>
  <w:style w:styleId="Style_26_ch" w:type="character">
    <w:name w:val="Balloon Text"/>
    <w:basedOn w:val="Style_4_ch"/>
    <w:link w:val="Style_26"/>
    <w:rPr>
      <w:rFonts w:ascii="Tahoma" w:hAnsi="Tahoma"/>
      <w:sz w:val="16"/>
    </w:rPr>
  </w:style>
  <w:style w:styleId="Style_27" w:type="paragraph">
    <w:name w:val="xl79"/>
    <w:basedOn w:val="Style_4"/>
    <w:link w:val="Style_27_ch"/>
    <w:pPr>
      <w:spacing w:afterAutospacing="on" w:beforeAutospacing="on"/>
      <w:ind/>
    </w:pPr>
    <w:rPr>
      <w:sz w:val="24"/>
    </w:rPr>
  </w:style>
  <w:style w:styleId="Style_27_ch" w:type="character">
    <w:name w:val="xl79"/>
    <w:basedOn w:val="Style_4_ch"/>
    <w:link w:val="Style_27"/>
    <w:rPr>
      <w:sz w:val="24"/>
    </w:rPr>
  </w:style>
  <w:style w:styleId="Style_28" w:type="paragraph">
    <w:name w:val="Body Text Indent 3"/>
    <w:basedOn w:val="Style_4"/>
    <w:link w:val="Style_28_ch"/>
    <w:pPr>
      <w:ind w:firstLine="709" w:left="0"/>
      <w:jc w:val="both"/>
    </w:pPr>
  </w:style>
  <w:style w:styleId="Style_28_ch" w:type="character">
    <w:name w:val="Body Text Indent 3"/>
    <w:basedOn w:val="Style_4_ch"/>
    <w:link w:val="Style_28"/>
  </w:style>
  <w:style w:styleId="Style_29" w:type="paragraph">
    <w:name w:val="toc 3"/>
    <w:next w:val="Style_4"/>
    <w:link w:val="Style_29_ch"/>
    <w:uiPriority w:val="39"/>
    <w:pPr>
      <w:ind w:firstLine="0" w:left="400"/>
      <w:jc w:val="left"/>
    </w:pPr>
    <w:rPr>
      <w:rFonts w:ascii="XO Thames" w:hAnsi="XO Thames"/>
      <w:sz w:val="28"/>
    </w:rPr>
  </w:style>
  <w:style w:styleId="Style_29_ch" w:type="character">
    <w:name w:val="toc 3"/>
    <w:link w:val="Style_29"/>
    <w:rPr>
      <w:rFonts w:ascii="XO Thames" w:hAnsi="XO Thames"/>
      <w:sz w:val="28"/>
    </w:rPr>
  </w:style>
  <w:style w:styleId="Style_30" w:type="paragraph">
    <w:name w:val="Основной текст + 13"/>
    <w:link w:val="Style_30_ch"/>
    <w:rPr>
      <w:rFonts w:ascii="Times New Roman" w:hAnsi="Times New Roman"/>
      <w:spacing w:val="0"/>
      <w:sz w:val="27"/>
    </w:rPr>
  </w:style>
  <w:style w:styleId="Style_30_ch" w:type="character">
    <w:name w:val="Основной текст + 13"/>
    <w:link w:val="Style_30"/>
    <w:rPr>
      <w:rFonts w:ascii="Times New Roman" w:hAnsi="Times New Roman"/>
      <w:spacing w:val="0"/>
      <w:sz w:val="27"/>
    </w:rPr>
  </w:style>
  <w:style w:styleId="Style_31" w:type="paragraph">
    <w:name w:val="xl93"/>
    <w:basedOn w:val="Style_4"/>
    <w:link w:val="Style_31_ch"/>
    <w:pPr>
      <w:spacing w:afterAutospacing="on" w:beforeAutospacing="on"/>
      <w:ind/>
      <w:jc w:val="center"/>
    </w:pPr>
    <w:rPr>
      <w:sz w:val="24"/>
    </w:rPr>
  </w:style>
  <w:style w:styleId="Style_31_ch" w:type="character">
    <w:name w:val="xl93"/>
    <w:basedOn w:val="Style_4_ch"/>
    <w:link w:val="Style_31"/>
    <w:rPr>
      <w:sz w:val="24"/>
    </w:rPr>
  </w:style>
  <w:style w:styleId="Style_32" w:type="paragraph">
    <w:name w:val="Postan"/>
    <w:basedOn w:val="Style_4"/>
    <w:link w:val="Style_32_ch"/>
    <w:pPr>
      <w:ind/>
      <w:jc w:val="center"/>
    </w:pPr>
  </w:style>
  <w:style w:styleId="Style_32_ch" w:type="character">
    <w:name w:val="Postan"/>
    <w:basedOn w:val="Style_4_ch"/>
    <w:link w:val="Style_32"/>
  </w:style>
  <w:style w:styleId="Style_33" w:type="paragraph">
    <w:name w:val="Body Text"/>
    <w:basedOn w:val="Style_4"/>
    <w:link w:val="Style_33_ch"/>
    <w:pPr>
      <w:ind/>
      <w:jc w:val="both"/>
    </w:pPr>
  </w:style>
  <w:style w:styleId="Style_33_ch" w:type="character">
    <w:name w:val="Body Text"/>
    <w:basedOn w:val="Style_4_ch"/>
    <w:link w:val="Style_33"/>
  </w:style>
  <w:style w:styleId="Style_34" w:type="paragraph">
    <w:name w:val="ConsPlusNormal"/>
    <w:link w:val="Style_34_ch"/>
    <w:pPr>
      <w:widowControl w:val="0"/>
      <w:ind w:firstLine="720" w:left="0"/>
    </w:pPr>
    <w:rPr>
      <w:rFonts w:ascii="Arial" w:hAnsi="Arial"/>
    </w:rPr>
  </w:style>
  <w:style w:styleId="Style_34_ch" w:type="character">
    <w:name w:val="ConsPlusNormal"/>
    <w:link w:val="Style_34"/>
    <w:rPr>
      <w:rFonts w:ascii="Arial" w:hAnsi="Arial"/>
    </w:rPr>
  </w:style>
  <w:style w:styleId="Style_35" w:type="paragraph">
    <w:name w:val="heading 5"/>
    <w:basedOn w:val="Style_4"/>
    <w:next w:val="Style_4"/>
    <w:link w:val="Style_35_ch"/>
    <w:uiPriority w:val="9"/>
    <w:qFormat/>
    <w:pPr>
      <w:keepNext w:val="1"/>
      <w:ind/>
      <w:jc w:val="both"/>
      <w:outlineLvl w:val="4"/>
    </w:pPr>
    <w:rPr>
      <w:b w:val="1"/>
    </w:rPr>
  </w:style>
  <w:style w:styleId="Style_35_ch" w:type="character">
    <w:name w:val="heading 5"/>
    <w:basedOn w:val="Style_4_ch"/>
    <w:link w:val="Style_35"/>
    <w:rPr>
      <w:b w:val="1"/>
    </w:rPr>
  </w:style>
  <w:style w:styleId="Style_36" w:type="paragraph">
    <w:name w:val="ConsPlusNonformat"/>
    <w:link w:val="Style_36_ch"/>
    <w:pPr>
      <w:widowControl w:val="0"/>
      <w:ind/>
    </w:pPr>
    <w:rPr>
      <w:rFonts w:ascii="Courier New" w:hAnsi="Courier New"/>
    </w:rPr>
  </w:style>
  <w:style w:styleId="Style_36_ch" w:type="character">
    <w:name w:val="ConsPlusNonformat"/>
    <w:link w:val="Style_36"/>
    <w:rPr>
      <w:rFonts w:ascii="Courier New" w:hAnsi="Courier New"/>
    </w:rPr>
  </w:style>
  <w:style w:styleId="Style_37" w:type="paragraph">
    <w:name w:val="heading 1"/>
    <w:basedOn w:val="Style_4"/>
    <w:next w:val="Style_4"/>
    <w:link w:val="Style_37_ch"/>
    <w:uiPriority w:val="9"/>
    <w:qFormat/>
    <w:pPr>
      <w:keepNext w:val="1"/>
      <w:ind/>
      <w:jc w:val="both"/>
      <w:outlineLvl w:val="0"/>
    </w:pPr>
    <w:rPr>
      <w:b w:val="1"/>
      <w:sz w:val="32"/>
    </w:rPr>
  </w:style>
  <w:style w:styleId="Style_37_ch" w:type="character">
    <w:name w:val="heading 1"/>
    <w:basedOn w:val="Style_4_ch"/>
    <w:link w:val="Style_37"/>
    <w:rPr>
      <w:b w:val="1"/>
      <w:sz w:val="32"/>
    </w:rPr>
  </w:style>
  <w:style w:styleId="Style_38" w:type="paragraph">
    <w:name w:val="xl94"/>
    <w:basedOn w:val="Style_4"/>
    <w:link w:val="Style_38_ch"/>
    <w:pPr>
      <w:spacing w:afterAutospacing="on" w:beforeAutospacing="on"/>
      <w:ind/>
      <w:jc w:val="center"/>
    </w:pPr>
    <w:rPr>
      <w:sz w:val="24"/>
    </w:rPr>
  </w:style>
  <w:style w:styleId="Style_38_ch" w:type="character">
    <w:name w:val="xl94"/>
    <w:basedOn w:val="Style_4_ch"/>
    <w:link w:val="Style_38"/>
    <w:rPr>
      <w:sz w:val="24"/>
    </w:rPr>
  </w:style>
  <w:style w:styleId="Style_39" w:type="paragraph">
    <w:name w:val="xl87"/>
    <w:basedOn w:val="Style_4"/>
    <w:link w:val="Style_39_ch"/>
    <w:pPr>
      <w:spacing w:afterAutospacing="on" w:beforeAutospacing="on"/>
      <w:ind/>
    </w:pPr>
    <w:rPr>
      <w:sz w:val="24"/>
    </w:rPr>
  </w:style>
  <w:style w:styleId="Style_39_ch" w:type="character">
    <w:name w:val="xl87"/>
    <w:basedOn w:val="Style_4_ch"/>
    <w:link w:val="Style_39"/>
    <w:rPr>
      <w:sz w:val="24"/>
    </w:rPr>
  </w:style>
  <w:style w:styleId="Style_40" w:type="paragraph">
    <w:name w:val="xl91"/>
    <w:basedOn w:val="Style_4"/>
    <w:link w:val="Style_40_ch"/>
    <w:pPr>
      <w:spacing w:afterAutospacing="on" w:beforeAutospacing="on"/>
      <w:ind/>
      <w:jc w:val="center"/>
    </w:pPr>
    <w:rPr>
      <w:sz w:val="24"/>
    </w:rPr>
  </w:style>
  <w:style w:styleId="Style_40_ch" w:type="character">
    <w:name w:val="xl91"/>
    <w:basedOn w:val="Style_4_ch"/>
    <w:link w:val="Style_40"/>
    <w:rPr>
      <w:sz w:val="24"/>
    </w:rPr>
  </w:style>
  <w:style w:styleId="Style_41" w:type="paragraph">
    <w:name w:val="xl92"/>
    <w:basedOn w:val="Style_4"/>
    <w:link w:val="Style_41_ch"/>
    <w:pPr>
      <w:spacing w:afterAutospacing="on" w:beforeAutospacing="on"/>
      <w:ind/>
      <w:jc w:val="center"/>
    </w:pPr>
    <w:rPr>
      <w:sz w:val="24"/>
    </w:rPr>
  </w:style>
  <w:style w:styleId="Style_41_ch" w:type="character">
    <w:name w:val="xl92"/>
    <w:basedOn w:val="Style_4_ch"/>
    <w:link w:val="Style_41"/>
    <w:rPr>
      <w:sz w:val="24"/>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42" w:type="paragraph">
    <w:name w:val="Footnote"/>
    <w:link w:val="Style_42_ch"/>
    <w:pPr>
      <w:ind w:firstLine="851" w:left="0"/>
      <w:jc w:val="both"/>
    </w:pPr>
    <w:rPr>
      <w:rFonts w:ascii="XO Thames" w:hAnsi="XO Thames"/>
      <w:sz w:val="22"/>
    </w:rPr>
  </w:style>
  <w:style w:styleId="Style_42_ch" w:type="character">
    <w:name w:val="Footnote"/>
    <w:link w:val="Style_42"/>
    <w:rPr>
      <w:rFonts w:ascii="XO Thames" w:hAnsi="XO Thames"/>
      <w:sz w:val="22"/>
    </w:rPr>
  </w:style>
  <w:style w:styleId="Style_43" w:type="paragraph">
    <w:name w:val="xl84"/>
    <w:basedOn w:val="Style_4"/>
    <w:link w:val="Style_43_ch"/>
    <w:pPr>
      <w:spacing w:afterAutospacing="on" w:beforeAutospacing="on"/>
      <w:ind/>
    </w:pPr>
    <w:rPr>
      <w:sz w:val="24"/>
    </w:rPr>
  </w:style>
  <w:style w:styleId="Style_43_ch" w:type="character">
    <w:name w:val="xl84"/>
    <w:basedOn w:val="Style_4_ch"/>
    <w:link w:val="Style_43"/>
    <w:rPr>
      <w:sz w:val="24"/>
    </w:rPr>
  </w:style>
  <w:style w:styleId="Style_44" w:type="paragraph">
    <w:name w:val="toc 1"/>
    <w:next w:val="Style_4"/>
    <w:link w:val="Style_44_ch"/>
    <w:uiPriority w:val="39"/>
    <w:pPr>
      <w:ind w:firstLine="0" w:left="0"/>
      <w:jc w:val="left"/>
    </w:pPr>
    <w:rPr>
      <w:rFonts w:ascii="XO Thames" w:hAnsi="XO Thames"/>
      <w:b w:val="1"/>
      <w:sz w:val="28"/>
    </w:rPr>
  </w:style>
  <w:style w:styleId="Style_44_ch" w:type="character">
    <w:name w:val="toc 1"/>
    <w:link w:val="Style_44"/>
    <w:rPr>
      <w:rFonts w:ascii="XO Thames" w:hAnsi="XO Thames"/>
      <w:b w:val="1"/>
      <w:sz w:val="28"/>
    </w:rPr>
  </w:style>
  <w:style w:styleId="Style_45" w:type="paragraph">
    <w:name w:val="xl76"/>
    <w:basedOn w:val="Style_4"/>
    <w:link w:val="Style_45_ch"/>
    <w:pPr>
      <w:spacing w:afterAutospacing="on" w:beforeAutospacing="on"/>
      <w:ind/>
      <w:jc w:val="center"/>
    </w:pPr>
    <w:rPr>
      <w:sz w:val="24"/>
    </w:rPr>
  </w:style>
  <w:style w:styleId="Style_45_ch" w:type="character">
    <w:name w:val="xl76"/>
    <w:basedOn w:val="Style_4_ch"/>
    <w:link w:val="Style_45"/>
    <w:rPr>
      <w:sz w:val="24"/>
    </w:rPr>
  </w:style>
  <w:style w:styleId="Style_46" w:type="paragraph">
    <w:name w:val="xl77"/>
    <w:basedOn w:val="Style_4"/>
    <w:link w:val="Style_46_ch"/>
    <w:pPr>
      <w:spacing w:afterAutospacing="on" w:beforeAutospacing="on"/>
      <w:ind/>
      <w:jc w:val="center"/>
    </w:pPr>
    <w:rPr>
      <w:sz w:val="24"/>
    </w:rPr>
  </w:style>
  <w:style w:styleId="Style_46_ch" w:type="character">
    <w:name w:val="xl77"/>
    <w:basedOn w:val="Style_4_ch"/>
    <w:link w:val="Style_46"/>
    <w:rPr>
      <w:sz w:val="24"/>
    </w:rPr>
  </w:style>
  <w:style w:styleId="Style_47" w:type="paragraph">
    <w:name w:val="Body Text 2"/>
    <w:basedOn w:val="Style_4"/>
    <w:link w:val="Style_47_ch"/>
    <w:pPr>
      <w:spacing w:after="120" w:line="480" w:lineRule="auto"/>
      <w:ind/>
    </w:pPr>
  </w:style>
  <w:style w:styleId="Style_47_ch" w:type="character">
    <w:name w:val="Body Text 2"/>
    <w:basedOn w:val="Style_4_ch"/>
    <w:link w:val="Style_47"/>
  </w:style>
  <w:style w:styleId="Style_48" w:type="paragraph">
    <w:name w:val="Header and Footer"/>
    <w:link w:val="Style_48_ch"/>
    <w:pPr>
      <w:spacing w:line="240" w:lineRule="auto"/>
      <w:ind/>
      <w:jc w:val="both"/>
    </w:pPr>
    <w:rPr>
      <w:rFonts w:ascii="XO Thames" w:hAnsi="XO Thames"/>
      <w:sz w:val="20"/>
    </w:rPr>
  </w:style>
  <w:style w:styleId="Style_48_ch" w:type="character">
    <w:name w:val="Header and Footer"/>
    <w:link w:val="Style_48"/>
    <w:rPr>
      <w:rFonts w:ascii="XO Thames" w:hAnsi="XO Thames"/>
      <w:sz w:val="20"/>
    </w:rPr>
  </w:style>
  <w:style w:styleId="Style_49" w:type="paragraph">
    <w:name w:val="xl86"/>
    <w:basedOn w:val="Style_4"/>
    <w:link w:val="Style_49_ch"/>
    <w:pPr>
      <w:spacing w:afterAutospacing="on" w:beforeAutospacing="on"/>
      <w:ind/>
      <w:jc w:val="right"/>
    </w:pPr>
    <w:rPr>
      <w:sz w:val="24"/>
    </w:rPr>
  </w:style>
  <w:style w:styleId="Style_49_ch" w:type="character">
    <w:name w:val="xl86"/>
    <w:basedOn w:val="Style_4_ch"/>
    <w:link w:val="Style_49"/>
    <w:rPr>
      <w:sz w:val="24"/>
    </w:rPr>
  </w:style>
  <w:style w:styleId="Style_50" w:type="paragraph">
    <w:name w:val="toc 9"/>
    <w:next w:val="Style_4"/>
    <w:link w:val="Style_50_ch"/>
    <w:uiPriority w:val="39"/>
    <w:pPr>
      <w:ind w:firstLine="0" w:left="1600"/>
      <w:jc w:val="left"/>
    </w:pPr>
    <w:rPr>
      <w:rFonts w:ascii="XO Thames" w:hAnsi="XO Thames"/>
      <w:sz w:val="28"/>
    </w:rPr>
  </w:style>
  <w:style w:styleId="Style_50_ch" w:type="character">
    <w:name w:val="toc 9"/>
    <w:link w:val="Style_50"/>
    <w:rPr>
      <w:rFonts w:ascii="XO Thames" w:hAnsi="XO Thames"/>
      <w:sz w:val="28"/>
    </w:rPr>
  </w:style>
  <w:style w:styleId="Style_51" w:type="paragraph">
    <w:name w:val="consplusnormal"/>
    <w:basedOn w:val="Style_4"/>
    <w:link w:val="Style_51_ch"/>
    <w:pPr>
      <w:spacing w:afterAutospacing="on" w:beforeAutospacing="on"/>
      <w:ind/>
    </w:pPr>
    <w:rPr>
      <w:sz w:val="24"/>
    </w:rPr>
  </w:style>
  <w:style w:styleId="Style_51_ch" w:type="character">
    <w:name w:val="consplusnormal"/>
    <w:basedOn w:val="Style_4_ch"/>
    <w:link w:val="Style_51"/>
    <w:rPr>
      <w:sz w:val="24"/>
    </w:rPr>
  </w:style>
  <w:style w:styleId="Style_52" w:type="paragraph">
    <w:name w:val="toc 8"/>
    <w:next w:val="Style_4"/>
    <w:link w:val="Style_52_ch"/>
    <w:uiPriority w:val="39"/>
    <w:pPr>
      <w:ind w:firstLine="0" w:left="1400"/>
      <w:jc w:val="left"/>
    </w:pPr>
    <w:rPr>
      <w:rFonts w:ascii="XO Thames" w:hAnsi="XO Thames"/>
      <w:sz w:val="28"/>
    </w:rPr>
  </w:style>
  <w:style w:styleId="Style_52_ch" w:type="character">
    <w:name w:val="toc 8"/>
    <w:link w:val="Style_52"/>
    <w:rPr>
      <w:rFonts w:ascii="XO Thames" w:hAnsi="XO Thames"/>
      <w:sz w:val="28"/>
    </w:rPr>
  </w:style>
  <w:style w:styleId="Style_53" w:type="paragraph">
    <w:name w:val="ConsPlusTitle"/>
    <w:link w:val="Style_53_ch"/>
    <w:pPr>
      <w:widowControl w:val="0"/>
      <w:ind/>
    </w:pPr>
    <w:rPr>
      <w:rFonts w:ascii="Times New (W1)" w:hAnsi="Times New (W1)"/>
      <w:b w:val="1"/>
      <w:sz w:val="28"/>
    </w:rPr>
  </w:style>
  <w:style w:styleId="Style_53_ch" w:type="character">
    <w:name w:val="ConsPlusTitle"/>
    <w:link w:val="Style_53"/>
    <w:rPr>
      <w:rFonts w:ascii="Times New (W1)" w:hAnsi="Times New (W1)"/>
      <w:b w:val="1"/>
      <w:sz w:val="28"/>
    </w:rPr>
  </w:style>
  <w:style w:styleId="Style_1" w:type="paragraph">
    <w:name w:val="header"/>
    <w:basedOn w:val="Style_4"/>
    <w:link w:val="Style_1_ch"/>
    <w:pPr>
      <w:tabs>
        <w:tab w:leader="none" w:pos="4153" w:val="center"/>
        <w:tab w:leader="none" w:pos="8306" w:val="right"/>
      </w:tabs>
      <w:ind/>
    </w:pPr>
  </w:style>
  <w:style w:styleId="Style_1_ch" w:type="character">
    <w:name w:val="header"/>
    <w:basedOn w:val="Style_4_ch"/>
    <w:link w:val="Style_1"/>
  </w:style>
  <w:style w:styleId="Style_54" w:type="paragraph">
    <w:name w:val="xl81"/>
    <w:basedOn w:val="Style_4"/>
    <w:link w:val="Style_54_ch"/>
    <w:pPr>
      <w:spacing w:afterAutospacing="on" w:beforeAutospacing="on"/>
      <w:ind/>
      <w:jc w:val="center"/>
    </w:pPr>
    <w:rPr>
      <w:sz w:val="24"/>
    </w:rPr>
  </w:style>
  <w:style w:styleId="Style_54_ch" w:type="character">
    <w:name w:val="xl81"/>
    <w:basedOn w:val="Style_4_ch"/>
    <w:link w:val="Style_54"/>
    <w:rPr>
      <w:sz w:val="24"/>
    </w:rPr>
  </w:style>
  <w:style w:styleId="Style_55" w:type="paragraph">
    <w:name w:val="xl89"/>
    <w:basedOn w:val="Style_4"/>
    <w:link w:val="Style_55_ch"/>
    <w:pPr>
      <w:spacing w:afterAutospacing="on" w:beforeAutospacing="on"/>
      <w:ind/>
      <w:jc w:val="center"/>
    </w:pPr>
    <w:rPr>
      <w:sz w:val="24"/>
    </w:rPr>
  </w:style>
  <w:style w:styleId="Style_55_ch" w:type="character">
    <w:name w:val="xl89"/>
    <w:basedOn w:val="Style_4_ch"/>
    <w:link w:val="Style_55"/>
    <w:rPr>
      <w:sz w:val="24"/>
    </w:rPr>
  </w:style>
  <w:style w:styleId="Style_56" w:type="paragraph">
    <w:name w:val="xl95"/>
    <w:basedOn w:val="Style_4"/>
    <w:link w:val="Style_56_ch"/>
    <w:pPr>
      <w:spacing w:afterAutospacing="on" w:beforeAutospacing="on"/>
      <w:ind/>
      <w:jc w:val="center"/>
    </w:pPr>
    <w:rPr>
      <w:sz w:val="24"/>
    </w:rPr>
  </w:style>
  <w:style w:styleId="Style_56_ch" w:type="character">
    <w:name w:val="xl95"/>
    <w:basedOn w:val="Style_4_ch"/>
    <w:link w:val="Style_56"/>
    <w:rPr>
      <w:sz w:val="24"/>
    </w:rPr>
  </w:style>
  <w:style w:styleId="Style_57" w:type="paragraph">
    <w:name w:val="toc 5"/>
    <w:next w:val="Style_4"/>
    <w:link w:val="Style_57_ch"/>
    <w:uiPriority w:val="39"/>
    <w:pPr>
      <w:ind w:firstLine="0" w:left="800"/>
      <w:jc w:val="left"/>
    </w:pPr>
    <w:rPr>
      <w:rFonts w:ascii="XO Thames" w:hAnsi="XO Thames"/>
      <w:sz w:val="28"/>
    </w:rPr>
  </w:style>
  <w:style w:styleId="Style_57_ch" w:type="character">
    <w:name w:val="toc 5"/>
    <w:link w:val="Style_57"/>
    <w:rPr>
      <w:rFonts w:ascii="XO Thames" w:hAnsi="XO Thames"/>
      <w:sz w:val="28"/>
    </w:rPr>
  </w:style>
  <w:style w:styleId="Style_58" w:type="paragraph">
    <w:name w:val="No Spacing"/>
    <w:link w:val="Style_58_ch"/>
    <w:rPr>
      <w:rFonts w:ascii="Calibri" w:hAnsi="Calibri"/>
      <w:sz w:val="22"/>
    </w:rPr>
  </w:style>
  <w:style w:styleId="Style_58_ch" w:type="character">
    <w:name w:val="No Spacing"/>
    <w:link w:val="Style_58"/>
    <w:rPr>
      <w:rFonts w:ascii="Calibri" w:hAnsi="Calibri"/>
      <w:sz w:val="22"/>
    </w:rPr>
  </w:style>
  <w:style w:styleId="Style_59" w:type="paragraph">
    <w:name w:val="ConsPlusCell"/>
    <w:link w:val="Style_59_ch"/>
    <w:pPr>
      <w:widowControl w:val="0"/>
      <w:ind/>
    </w:pPr>
    <w:rPr>
      <w:rFonts w:ascii="Arial" w:hAnsi="Arial"/>
    </w:rPr>
  </w:style>
  <w:style w:styleId="Style_59_ch" w:type="character">
    <w:name w:val="ConsPlusCell"/>
    <w:link w:val="Style_59"/>
    <w:rPr>
      <w:rFonts w:ascii="Arial" w:hAnsi="Arial"/>
    </w:rPr>
  </w:style>
  <w:style w:styleId="Style_60" w:type="paragraph">
    <w:name w:val="Default Paragraph Font"/>
    <w:link w:val="Style_60_ch"/>
  </w:style>
  <w:style w:styleId="Style_60_ch" w:type="character">
    <w:name w:val="Default Paragraph Font"/>
    <w:link w:val="Style_60"/>
  </w:style>
  <w:style w:styleId="Style_61" w:type="paragraph">
    <w:name w:val=" Знак"/>
    <w:basedOn w:val="Style_4"/>
    <w:link w:val="Style_61_ch"/>
    <w:pPr>
      <w:spacing w:after="160" w:line="240" w:lineRule="exact"/>
      <w:ind/>
    </w:pPr>
    <w:rPr>
      <w:rFonts w:ascii="Verdana" w:hAnsi="Verdana"/>
      <w:sz w:val="20"/>
    </w:rPr>
  </w:style>
  <w:style w:styleId="Style_61_ch" w:type="character">
    <w:name w:val=" Знак"/>
    <w:basedOn w:val="Style_4_ch"/>
    <w:link w:val="Style_61"/>
    <w:rPr>
      <w:rFonts w:ascii="Verdana" w:hAnsi="Verdana"/>
      <w:sz w:val="20"/>
    </w:rPr>
  </w:style>
  <w:style w:styleId="Style_62" w:type="paragraph">
    <w:name w:val="Subtitle"/>
    <w:next w:val="Style_4"/>
    <w:link w:val="Style_62_ch"/>
    <w:uiPriority w:val="11"/>
    <w:qFormat/>
    <w:pPr>
      <w:ind/>
      <w:jc w:val="both"/>
    </w:pPr>
    <w:rPr>
      <w:rFonts w:ascii="XO Thames" w:hAnsi="XO Thames"/>
      <w:i w:val="1"/>
      <w:sz w:val="24"/>
    </w:rPr>
  </w:style>
  <w:style w:styleId="Style_62_ch" w:type="character">
    <w:name w:val="Subtitle"/>
    <w:link w:val="Style_62"/>
    <w:rPr>
      <w:rFonts w:ascii="XO Thames" w:hAnsi="XO Thames"/>
      <w:i w:val="1"/>
      <w:sz w:val="24"/>
    </w:rPr>
  </w:style>
  <w:style w:styleId="Style_63" w:type="paragraph">
    <w:name w:val="page number"/>
    <w:basedOn w:val="Style_60"/>
    <w:link w:val="Style_63_ch"/>
  </w:style>
  <w:style w:styleId="Style_63_ch" w:type="character">
    <w:name w:val="page number"/>
    <w:basedOn w:val="Style_60_ch"/>
    <w:link w:val="Style_63"/>
  </w:style>
  <w:style w:styleId="Style_64" w:type="paragraph">
    <w:name w:val="xl78"/>
    <w:basedOn w:val="Style_4"/>
    <w:link w:val="Style_64_ch"/>
    <w:pPr>
      <w:spacing w:afterAutospacing="on" w:beforeAutospacing="on"/>
      <w:ind/>
    </w:pPr>
    <w:rPr>
      <w:sz w:val="24"/>
    </w:rPr>
  </w:style>
  <w:style w:styleId="Style_64_ch" w:type="character">
    <w:name w:val="xl78"/>
    <w:basedOn w:val="Style_4_ch"/>
    <w:link w:val="Style_64"/>
    <w:rPr>
      <w:sz w:val="24"/>
    </w:rPr>
  </w:style>
  <w:style w:styleId="Style_65" w:type="paragraph">
    <w:name w:val="Title"/>
    <w:basedOn w:val="Style_4"/>
    <w:link w:val="Style_65_ch"/>
    <w:uiPriority w:val="10"/>
    <w:qFormat/>
    <w:pPr>
      <w:ind/>
      <w:jc w:val="center"/>
    </w:pPr>
    <w:rPr>
      <w:sz w:val="24"/>
    </w:rPr>
  </w:style>
  <w:style w:styleId="Style_65_ch" w:type="character">
    <w:name w:val="Title"/>
    <w:basedOn w:val="Style_4_ch"/>
    <w:link w:val="Style_65"/>
    <w:rPr>
      <w:sz w:val="24"/>
    </w:rPr>
  </w:style>
  <w:style w:styleId="Style_66" w:type="paragraph">
    <w:name w:val="heading 4"/>
    <w:basedOn w:val="Style_4"/>
    <w:next w:val="Style_4"/>
    <w:link w:val="Style_66_ch"/>
    <w:uiPriority w:val="9"/>
    <w:qFormat/>
    <w:pPr>
      <w:keepNext w:val="1"/>
      <w:ind w:firstLine="567" w:left="0"/>
      <w:jc w:val="center"/>
      <w:outlineLvl w:val="3"/>
    </w:pPr>
    <w:rPr>
      <w:b w:val="1"/>
    </w:rPr>
  </w:style>
  <w:style w:styleId="Style_66_ch" w:type="character">
    <w:name w:val="heading 4"/>
    <w:basedOn w:val="Style_4_ch"/>
    <w:link w:val="Style_66"/>
    <w:rPr>
      <w:b w:val="1"/>
    </w:rPr>
  </w:style>
  <w:style w:styleId="Style_67" w:type="paragraph">
    <w:name w:val="heading 2"/>
    <w:basedOn w:val="Style_4"/>
    <w:next w:val="Style_4"/>
    <w:link w:val="Style_67_ch"/>
    <w:uiPriority w:val="9"/>
    <w:qFormat/>
    <w:pPr>
      <w:keepNext w:val="1"/>
      <w:ind w:firstLine="1134" w:left="0"/>
      <w:jc w:val="both"/>
      <w:outlineLvl w:val="1"/>
    </w:pPr>
    <w:rPr>
      <w:b w:val="1"/>
    </w:rPr>
  </w:style>
  <w:style w:styleId="Style_67_ch" w:type="character">
    <w:name w:val="heading 2"/>
    <w:basedOn w:val="Style_4_ch"/>
    <w:link w:val="Style_67"/>
    <w:rPr>
      <w:b w:val="1"/>
    </w:rPr>
  </w:style>
  <w:style w:styleId="Style_68" w:type="paragraph">
    <w:name w:val="No Spacing"/>
    <w:link w:val="Style_68_ch"/>
    <w:rPr>
      <w:rFonts w:ascii="Calibri" w:hAnsi="Calibri"/>
      <w:sz w:val="22"/>
    </w:rPr>
  </w:style>
  <w:style w:styleId="Style_68_ch" w:type="character">
    <w:name w:val="No Spacing"/>
    <w:link w:val="Style_68"/>
    <w:rPr>
      <w:rFonts w:ascii="Calibri" w:hAnsi="Calibri"/>
      <w:sz w:val="22"/>
    </w:rPr>
  </w:style>
  <w:style w:styleId="Style_69"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2025-05-21T06:19:02Z</dcterms:modified>
</cp:coreProperties>
</file>