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7"/>
        </w:rPr>
      </w:pPr>
    </w:p>
    <w:p w14:paraId="02000000">
      <w:pPr>
        <w:tabs>
          <w:tab w:leader="none" w:pos="1160" w:val="left"/>
        </w:tabs>
        <w:ind/>
        <w:jc w:val="center"/>
        <w:rPr>
          <w:b w:val="1"/>
          <w:sz w:val="27"/>
        </w:rPr>
      </w:pPr>
      <w:r>
        <w:rPr>
          <w:b w:val="1"/>
          <w:sz w:val="27"/>
        </w:rPr>
        <w:t>РОССИЙСКАЯ ФЕДЕРЕЦИЯ</w:t>
      </w:r>
    </w:p>
    <w:p w14:paraId="03000000">
      <w:pPr>
        <w:tabs>
          <w:tab w:leader="none" w:pos="1160" w:val="left"/>
        </w:tabs>
        <w:ind/>
        <w:jc w:val="center"/>
        <w:rPr>
          <w:b w:val="1"/>
          <w:sz w:val="27"/>
        </w:rPr>
      </w:pPr>
      <w:r>
        <w:rPr>
          <w:b w:val="1"/>
          <w:sz w:val="27"/>
        </w:rPr>
        <w:t>РОСТОВСКАЯ ОБЛАСТЬ</w:t>
      </w:r>
    </w:p>
    <w:p w14:paraId="04000000">
      <w:pPr>
        <w:tabs>
          <w:tab w:leader="none" w:pos="1160" w:val="left"/>
        </w:tabs>
        <w:ind/>
        <w:jc w:val="center"/>
        <w:rPr>
          <w:b w:val="1"/>
          <w:sz w:val="27"/>
        </w:rPr>
      </w:pPr>
      <w:r>
        <w:rPr>
          <w:b w:val="1"/>
          <w:sz w:val="27"/>
        </w:rPr>
        <w:t>НЕКЛИНОВСКИЙ РАЙОН</w:t>
      </w:r>
    </w:p>
    <w:p w14:paraId="05000000">
      <w:pPr>
        <w:tabs>
          <w:tab w:leader="none" w:pos="1160" w:val="left"/>
        </w:tabs>
        <w:ind/>
        <w:jc w:val="center"/>
        <w:rPr>
          <w:b w:val="1"/>
          <w:sz w:val="27"/>
        </w:rPr>
      </w:pPr>
      <w:r>
        <w:rPr>
          <w:b w:val="1"/>
          <w:sz w:val="27"/>
        </w:rPr>
        <w:t xml:space="preserve">СОБРАНИЕ ДЕПУТАТОВ </w:t>
      </w:r>
    </w:p>
    <w:p w14:paraId="06000000">
      <w:pPr>
        <w:tabs>
          <w:tab w:leader="none" w:pos="1160" w:val="left"/>
        </w:tabs>
        <w:ind/>
        <w:jc w:val="center"/>
        <w:rPr>
          <w:b w:val="1"/>
          <w:sz w:val="27"/>
        </w:rPr>
      </w:pPr>
      <w:r>
        <w:rPr>
          <w:b w:val="1"/>
          <w:sz w:val="27"/>
        </w:rPr>
        <w:t>ПОЛЯКОВСКОГО</w:t>
      </w:r>
      <w:r>
        <w:rPr>
          <w:b w:val="1"/>
          <w:sz w:val="27"/>
        </w:rPr>
        <w:t xml:space="preserve"> СЕЛЬСКОГО ПОСЕЛЕНИЯ</w:t>
      </w:r>
    </w:p>
    <w:p w14:paraId="07000000">
      <w:pPr>
        <w:ind w:right="-2"/>
        <w:jc w:val="center"/>
        <w:rPr>
          <w:b w:val="1"/>
          <w:sz w:val="27"/>
        </w:rPr>
      </w:pPr>
      <w:r>
        <w:rPr>
          <w:b w:val="1"/>
          <w:sz w:val="27"/>
        </w:rPr>
        <w:t>________________________________________________________________</w:t>
      </w:r>
    </w:p>
    <w:p w14:paraId="08000000">
      <w:pPr>
        <w:ind w:right="-2"/>
        <w:jc w:val="center"/>
        <w:rPr>
          <w:b w:val="1"/>
          <w:sz w:val="27"/>
        </w:rPr>
      </w:pPr>
    </w:p>
    <w:p w14:paraId="09000000">
      <w:pPr>
        <w:ind w:right="-2"/>
        <w:jc w:val="center"/>
        <w:rPr>
          <w:b w:val="1"/>
          <w:sz w:val="27"/>
        </w:rPr>
      </w:pPr>
      <w:r>
        <w:rPr>
          <w:b w:val="1"/>
          <w:sz w:val="27"/>
        </w:rPr>
        <w:t>РЕШЕНИЕ</w:t>
      </w:r>
    </w:p>
    <w:p w14:paraId="0A000000">
      <w:pPr>
        <w:ind w:right="-2"/>
        <w:jc w:val="center"/>
        <w:rPr>
          <w:b w:val="1"/>
          <w:sz w:val="27"/>
        </w:rPr>
      </w:pPr>
    </w:p>
    <w:p w14:paraId="0B000000">
      <w:pPr>
        <w:spacing w:line="276" w:lineRule="auto"/>
        <w:ind w:firstLine="0" w:lef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О внесении изменений в Решение Собрания депутатов </w:t>
      </w:r>
      <w:r>
        <w:rPr>
          <w:rFonts w:ascii="Times New Roman" w:hAnsi="Times New Roman"/>
          <w:b w:val="1"/>
        </w:rPr>
        <w:t>Поляков</w:t>
      </w:r>
      <w:r>
        <w:rPr>
          <w:rFonts w:ascii="Times New Roman" w:hAnsi="Times New Roman"/>
          <w:b w:val="1"/>
        </w:rPr>
        <w:t>ского сельского поселения от 05</w:t>
      </w:r>
      <w:r>
        <w:rPr>
          <w:rFonts w:ascii="Times New Roman" w:hAnsi="Times New Roman"/>
          <w:b w:val="1"/>
        </w:rPr>
        <w:t>.09.2016 № 152</w:t>
      </w:r>
      <w:r>
        <w:rPr>
          <w:rFonts w:ascii="Times New Roman" w:hAnsi="Times New Roman"/>
          <w:b w:val="1"/>
        </w:rPr>
        <w:t xml:space="preserve"> «</w:t>
      </w:r>
      <w:r>
        <w:rPr>
          <w:rFonts w:ascii="Times New Roman" w:hAnsi="Times New Roman"/>
          <w:b w:val="1"/>
        </w:rPr>
        <w:t xml:space="preserve">О принятии Регламента Собрания депутатов </w:t>
      </w:r>
      <w:r>
        <w:rPr>
          <w:rFonts w:ascii="Times New Roman" w:hAnsi="Times New Roman"/>
          <w:b w:val="1"/>
        </w:rPr>
        <w:t>Поляковского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</w:rPr>
        <w:t>сельского поселения</w:t>
      </w:r>
      <w:r>
        <w:rPr>
          <w:rFonts w:ascii="Times New Roman" w:hAnsi="Times New Roman"/>
          <w:b w:val="1"/>
        </w:rPr>
        <w:t>»</w:t>
      </w:r>
    </w:p>
    <w:p w14:paraId="0C000000">
      <w:pPr>
        <w:ind/>
        <w:jc w:val="both"/>
        <w:rPr>
          <w:color w:val="000000"/>
          <w:spacing w:val="-1"/>
          <w:sz w:val="27"/>
        </w:rPr>
      </w:pPr>
      <w:r>
        <w:rPr>
          <w:color w:val="000000"/>
          <w:spacing w:val="-1"/>
          <w:sz w:val="27"/>
        </w:rPr>
        <w:t>Принято</w:t>
      </w:r>
    </w:p>
    <w:p w14:paraId="0D000000">
      <w:pPr>
        <w:tabs>
          <w:tab w:leader="none" w:pos="7230" w:val="left"/>
        </w:tabs>
        <w:ind/>
        <w:jc w:val="both"/>
        <w:rPr>
          <w:color w:val="000000"/>
          <w:spacing w:val="-1"/>
          <w:sz w:val="27"/>
        </w:rPr>
      </w:pPr>
      <w:r>
        <w:rPr>
          <w:color w:val="000000"/>
          <w:spacing w:val="-1"/>
          <w:sz w:val="27"/>
        </w:rPr>
        <w:t>Собранием депутатов</w:t>
      </w:r>
    </w:p>
    <w:p w14:paraId="0E000000">
      <w:pPr>
        <w:tabs>
          <w:tab w:leader="none" w:pos="7230" w:val="left"/>
        </w:tabs>
        <w:ind/>
        <w:jc w:val="both"/>
        <w:rPr>
          <w:sz w:val="27"/>
        </w:rPr>
      </w:pPr>
      <w:r>
        <w:rPr>
          <w:color w:val="000000"/>
          <w:spacing w:val="-1"/>
          <w:sz w:val="27"/>
        </w:rPr>
        <w:t>Поляковского</w:t>
      </w:r>
      <w:r>
        <w:rPr>
          <w:color w:val="000000"/>
          <w:spacing w:val="-1"/>
          <w:sz w:val="27"/>
        </w:rPr>
        <w:t xml:space="preserve"> сельского поселения</w:t>
      </w:r>
      <w:r>
        <w:rPr>
          <w:color w:val="000000"/>
          <w:spacing w:val="-1"/>
          <w:sz w:val="27"/>
        </w:rPr>
        <w:t xml:space="preserve">                        </w:t>
      </w:r>
      <w:r>
        <w:rPr>
          <w:color w:val="000000"/>
          <w:spacing w:val="-1"/>
          <w:sz w:val="27"/>
        </w:rPr>
        <w:t xml:space="preserve">          </w:t>
      </w:r>
      <w:r>
        <w:rPr>
          <w:color w:val="000000"/>
          <w:spacing w:val="-1"/>
          <w:sz w:val="27"/>
        </w:rPr>
        <w:t xml:space="preserve">    11</w:t>
      </w:r>
      <w:r>
        <w:rPr>
          <w:color w:val="000000"/>
          <w:spacing w:val="-1"/>
          <w:sz w:val="27"/>
        </w:rPr>
        <w:t xml:space="preserve"> апреля 2025г.</w:t>
      </w:r>
    </w:p>
    <w:p w14:paraId="0F000000">
      <w:pPr>
        <w:tabs>
          <w:tab w:leader="none" w:pos="7440" w:val="left"/>
        </w:tabs>
        <w:ind/>
        <w:rPr>
          <w:b w:val="1"/>
          <w:sz w:val="27"/>
        </w:rPr>
      </w:pPr>
    </w:p>
    <w:p w14:paraId="10000000">
      <w:pPr>
        <w:widowControl w:val="0"/>
        <w:spacing w:after="0" w:line="240" w:lineRule="auto"/>
        <w:ind w:firstLine="700" w:left="280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>В соответствии с Федеральным законом от 06.10.2003 №131-Ф3 «Об общих принципах организации местного самоуправления в Российской Федерации», статьей 4, 15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законом от 25.12.2008 №273-ФЗ «О противодействии коррупции», частью 2 статьи 8 Федерального закона от 27.07.2006 №149-ФЗ «Об информации, информационных технологиях и о защите информации»</w:t>
      </w:r>
      <w:r>
        <w:rPr>
          <w:rFonts w:ascii="Times New Roman" w:hAnsi="Times New Roman"/>
          <w:color w:val="000000"/>
          <w:spacing w:val="2"/>
          <w:sz w:val="28"/>
        </w:rPr>
        <w:t xml:space="preserve"> Собрание депутатов Поляковского сельского поселения  </w:t>
      </w:r>
    </w:p>
    <w:p w14:paraId="11000000">
      <w:pPr>
        <w:widowControl w:val="0"/>
        <w:spacing w:after="0" w:line="240" w:lineRule="auto"/>
        <w:ind w:firstLine="700" w:left="280"/>
        <w:jc w:val="both"/>
        <w:rPr>
          <w:rFonts w:ascii="Times New Roman" w:hAnsi="Times New Roman"/>
          <w:color w:val="000000"/>
          <w:spacing w:val="2"/>
          <w:sz w:val="28"/>
        </w:rPr>
      </w:pPr>
    </w:p>
    <w:p w14:paraId="12000000">
      <w:pPr>
        <w:widowControl w:val="0"/>
        <w:spacing w:after="0" w:line="240" w:lineRule="auto"/>
        <w:ind w:firstLine="700" w:left="280"/>
        <w:jc w:val="center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pacing w:val="2"/>
          <w:sz w:val="28"/>
        </w:rPr>
        <w:t>РЕШИЛО</w:t>
      </w:r>
    </w:p>
    <w:p w14:paraId="13000000">
      <w:pPr>
        <w:widowControl w:val="0"/>
        <w:spacing w:after="0" w:line="240" w:lineRule="auto"/>
        <w:ind w:firstLine="700" w:left="280"/>
        <w:jc w:val="both"/>
        <w:rPr>
          <w:rFonts w:ascii="Times New Roman" w:hAnsi="Times New Roman"/>
          <w:sz w:val="28"/>
        </w:rPr>
      </w:pPr>
    </w:p>
    <w:p w14:paraId="14000000">
      <w:pPr>
        <w:widowControl w:val="0"/>
        <w:numPr>
          <w:ilvl w:val="0"/>
          <w:numId w:val="1"/>
        </w:numPr>
        <w:spacing w:after="0" w:line="240" w:lineRule="auto"/>
        <w:ind w:firstLine="700" w:left="280"/>
        <w:jc w:val="both"/>
        <w:rPr>
          <w:rFonts w:ascii="Times New Roman" w:hAnsi="Times New Roman"/>
          <w:color w:val="000000"/>
          <w:spacing w:val="2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в регламент </w:t>
      </w:r>
      <w:r>
        <w:rPr>
          <w:rFonts w:ascii="Times New Roman" w:hAnsi="Times New Roman"/>
          <w:color w:val="000000"/>
          <w:spacing w:val="2"/>
          <w:sz w:val="28"/>
        </w:rPr>
        <w:t>Собрания</w:t>
      </w:r>
      <w:r>
        <w:rPr>
          <w:rFonts w:ascii="Times New Roman" w:hAnsi="Times New Roman"/>
          <w:color w:val="000000"/>
          <w:spacing w:val="2"/>
          <w:sz w:val="28"/>
        </w:rPr>
        <w:t xml:space="preserve"> депутатов Поляковского сельского поселения, утвержденного решением Собрания депутатов Поляковского сельского поселения от 05.09.</w:t>
      </w:r>
      <w:r>
        <w:rPr>
          <w:rFonts w:ascii="Times New Roman" w:hAnsi="Times New Roman"/>
          <w:color w:val="000000"/>
          <w:sz w:val="28"/>
        </w:rPr>
        <w:t>2016г. №152 следующие изменения:</w:t>
      </w:r>
    </w:p>
    <w:p w14:paraId="15000000">
      <w:pPr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1.1.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 xml:space="preserve"> статью 28 изложить в новой редакции</w:t>
      </w:r>
      <w:r>
        <w:rPr>
          <w:color w:themeColor="text1" w:val="000000"/>
          <w:sz w:val="28"/>
        </w:rPr>
        <w:t>:</w:t>
      </w:r>
    </w:p>
    <w:p w14:paraId="16000000">
      <w:pPr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«Статья 28.</w:t>
      </w:r>
      <w:r>
        <w:rPr>
          <w:rFonts w:ascii="Times New Roman" w:hAnsi="Times New Roman"/>
          <w:b w:val="1"/>
          <w:sz w:val="27"/>
        </w:rPr>
        <w:t xml:space="preserve"> Открытые и закрытые заседания Собрания депутатов</w:t>
      </w:r>
    </w:p>
    <w:p w14:paraId="17000000">
      <w:pPr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</w:p>
    <w:p w14:paraId="18000000">
      <w:pPr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1. Открытые заседания Собрания депутатов проводятся гласно и освещаются в средствах массовой информации.</w:t>
      </w:r>
    </w:p>
    <w:p w14:paraId="19000000">
      <w:pPr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2. Собрание депутатов в соответствии с федеральными и областными законами может принять решение о проведении закрытого заседания, если предложение об этом внесено председательствующим на заседании Собрания депутатов, постоянной комиссией или группой депутатов в количестве не менее половины от установленной численности депутатов, либо главой Администрации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поселения.</w:t>
      </w:r>
    </w:p>
    <w:p w14:paraId="1A000000">
      <w:pPr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 xml:space="preserve">3. Лица, замещающие государственные должности Ростовской области, и командированные для участия в заседании государственные гражданские </w:t>
      </w:r>
      <w:r>
        <w:rPr>
          <w:rFonts w:ascii="Times New Roman" w:hAnsi="Times New Roman"/>
          <w:sz w:val="27"/>
        </w:rPr>
        <w:t>служащие Ростовской области, замещающие должности в аппарате Правительства Ростовской области, в аппарате Законодательного Собрания Ростовской области и в иных государственных органах Ростовско</w:t>
      </w:r>
      <w:r>
        <w:rPr>
          <w:rFonts w:ascii="Times New Roman" w:hAnsi="Times New Roman"/>
          <w:sz w:val="27"/>
        </w:rPr>
        <w:t xml:space="preserve">й области, глава Администрации </w:t>
      </w:r>
      <w:r>
        <w:rPr>
          <w:rFonts w:ascii="Times New Roman" w:hAnsi="Times New Roman"/>
          <w:sz w:val="27"/>
        </w:rPr>
        <w:t>Поляковского</w:t>
      </w:r>
      <w:r>
        <w:rPr>
          <w:rFonts w:ascii="Times New Roman" w:hAnsi="Times New Roman"/>
          <w:sz w:val="27"/>
        </w:rPr>
        <w:t xml:space="preserve"> сельского поселения, председатель </w:t>
      </w:r>
      <w:r>
        <w:rPr>
          <w:rFonts w:ascii="Times New Roman" w:hAnsi="Times New Roman"/>
          <w:sz w:val="27"/>
        </w:rPr>
        <w:t>Неклиновского районного суда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 xml:space="preserve">прокурор </w:t>
      </w:r>
      <w:r>
        <w:rPr>
          <w:rFonts w:ascii="Times New Roman" w:hAnsi="Times New Roman"/>
          <w:sz w:val="27"/>
        </w:rPr>
        <w:t>Неклиновского района</w:t>
      </w:r>
      <w:r>
        <w:rPr>
          <w:rFonts w:ascii="Times New Roman" w:hAnsi="Times New Roman"/>
          <w:sz w:val="27"/>
        </w:rPr>
        <w:t xml:space="preserve">, </w:t>
      </w:r>
      <w:r>
        <w:rPr>
          <w:rFonts w:ascii="Times New Roman" w:hAnsi="Times New Roman"/>
          <w:sz w:val="27"/>
        </w:rPr>
        <w:t>председатель избирательной комиссии Неклиновского района вправе присутствовать на любом открытом или закрытом заседании Собрания депутатов.</w:t>
      </w:r>
    </w:p>
    <w:p w14:paraId="1B000000">
      <w:pPr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4. Кроме лиц, указанных в части 3 настоящей статьи, на открытых заседаниях Собрания депутатов могут присутствовать представители инициативной группы граждан, внесшей на рассмотрение Собрания д</w:t>
      </w:r>
      <w:r>
        <w:rPr>
          <w:rFonts w:ascii="Times New Roman" w:hAnsi="Times New Roman"/>
          <w:sz w:val="27"/>
        </w:rPr>
        <w:t>епутатов проект решения</w:t>
      </w:r>
      <w:r>
        <w:rPr>
          <w:rFonts w:ascii="Times New Roman" w:hAnsi="Times New Roman"/>
          <w:sz w:val="27"/>
        </w:rPr>
        <w:t>.</w:t>
      </w:r>
    </w:p>
    <w:p w14:paraId="1C000000">
      <w:pPr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5. В открытых заседаниях Собрания депутатов могут принимать участие граждане</w:t>
      </w:r>
      <w:r>
        <w:rPr>
          <w:rFonts w:ascii="Times New Roman" w:hAnsi="Times New Roman"/>
          <w:sz w:val="27"/>
        </w:rPr>
        <w:t xml:space="preserve"> (физические лица)</w:t>
      </w:r>
      <w:r>
        <w:rPr>
          <w:rFonts w:ascii="Times New Roman" w:hAnsi="Times New Roman"/>
          <w:sz w:val="27"/>
        </w:rPr>
        <w:t>,</w:t>
      </w:r>
      <w:r>
        <w:rPr>
          <w:rFonts w:ascii="Times New Roman" w:hAnsi="Times New Roman"/>
          <w:sz w:val="27"/>
        </w:rPr>
        <w:t xml:space="preserve"> в том числе </w:t>
      </w:r>
      <w:r>
        <w:rPr>
          <w:rFonts w:ascii="Times New Roman" w:hAnsi="Times New Roman"/>
          <w:sz w:val="27"/>
        </w:rPr>
        <w:t>представители</w:t>
      </w:r>
      <w:r>
        <w:rPr>
          <w:rFonts w:ascii="Times New Roman" w:hAnsi="Times New Roman"/>
          <w:sz w:val="27"/>
        </w:rPr>
        <w:t xml:space="preserve"> организаций (юридические лица)</w:t>
      </w:r>
      <w:r>
        <w:rPr>
          <w:rFonts w:ascii="Times New Roman" w:hAnsi="Times New Roman"/>
          <w:sz w:val="27"/>
        </w:rPr>
        <w:t xml:space="preserve"> общественных объединений, </w:t>
      </w:r>
      <w:r>
        <w:rPr>
          <w:rFonts w:ascii="Times New Roman" w:hAnsi="Times New Roman"/>
          <w:sz w:val="27"/>
        </w:rPr>
        <w:t>государственных органов и органов местного самоуправления.</w:t>
      </w:r>
    </w:p>
    <w:p w14:paraId="1D000000">
      <w:pPr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6. На открытых заседаниях Собрания депутатов могут присутствовать представители средств массовой информации.</w:t>
      </w:r>
    </w:p>
    <w:p w14:paraId="1E000000">
      <w:pPr>
        <w:spacing w:line="240" w:lineRule="auto"/>
        <w:ind w:firstLine="709" w:left="0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7. Председательствующий на заседании Собрания депутатов информирует депутатов о составе приглашенных на заседание Собрания депутатов должностных лиц.».</w:t>
      </w:r>
    </w:p>
    <w:p w14:paraId="1F000000">
      <w:pPr>
        <w:widowControl w:val="0"/>
        <w:numPr>
          <w:ilvl w:val="0"/>
          <w:numId w:val="1"/>
        </w:numPr>
        <w:spacing w:after="0" w:line="240" w:lineRule="auto"/>
        <w:ind w:firstLine="700" w:left="2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2"/>
          <w:sz w:val="28"/>
        </w:rPr>
        <w:t xml:space="preserve">Настоящее решение вступает в силу со дня </w:t>
      </w:r>
      <w:r>
        <w:rPr>
          <w:rFonts w:ascii="Times New Roman" w:hAnsi="Times New Roman"/>
          <w:spacing w:val="2"/>
          <w:sz w:val="28"/>
        </w:rPr>
        <w:t>официального  опубликования</w:t>
      </w:r>
      <w:r>
        <w:rPr>
          <w:rFonts w:ascii="Times New Roman" w:hAnsi="Times New Roman"/>
          <w:spacing w:val="2"/>
          <w:sz w:val="28"/>
        </w:rPr>
        <w:t>.</w:t>
      </w:r>
    </w:p>
    <w:p w14:paraId="20000000">
      <w:pPr>
        <w:ind/>
        <w:jc w:val="both"/>
        <w:rPr>
          <w:rFonts w:ascii="Times New Roman" w:hAnsi="Times New Roman"/>
          <w:sz w:val="27"/>
        </w:rPr>
      </w:pPr>
    </w:p>
    <w:p w14:paraId="21000000">
      <w:pPr>
        <w:ind/>
        <w:jc w:val="both"/>
        <w:rPr>
          <w:rFonts w:ascii="Times New Roman" w:hAnsi="Times New Roman"/>
          <w:sz w:val="27"/>
        </w:rPr>
      </w:pPr>
    </w:p>
    <w:p w14:paraId="22000000">
      <w:pPr>
        <w:ind/>
        <w:jc w:val="both"/>
        <w:rPr>
          <w:sz w:val="27"/>
        </w:rPr>
      </w:pPr>
      <w:r>
        <w:rPr>
          <w:rFonts w:ascii="Times New Roman CYR" w:hAnsi="Times New Roman CYR"/>
        </w:rPr>
        <w:t xml:space="preserve"> </w:t>
      </w:r>
      <w:r>
        <w:rPr>
          <w:sz w:val="27"/>
        </w:rPr>
        <w:t xml:space="preserve">Председатель Собрания депутатов- </w:t>
      </w:r>
    </w:p>
    <w:p w14:paraId="23000000">
      <w:pPr>
        <w:rPr>
          <w:sz w:val="27"/>
        </w:rPr>
      </w:pPr>
      <w:r>
        <w:rPr>
          <w:sz w:val="27"/>
        </w:rPr>
        <w:t xml:space="preserve">глава </w:t>
      </w:r>
      <w:r>
        <w:rPr>
          <w:sz w:val="27"/>
        </w:rPr>
        <w:t>Поляковского</w:t>
      </w:r>
      <w:r>
        <w:rPr>
          <w:sz w:val="27"/>
        </w:rPr>
        <w:t xml:space="preserve"> сельского поселения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 xml:space="preserve">                    М.Б.Захаров</w:t>
      </w:r>
    </w:p>
    <w:p w14:paraId="24000000">
      <w:pPr>
        <w:ind/>
        <w:jc w:val="both"/>
        <w:rPr>
          <w:sz w:val="27"/>
        </w:rPr>
      </w:pPr>
      <w:r>
        <w:rPr>
          <w:sz w:val="27"/>
        </w:rPr>
        <w:t>х.Красный Десант</w:t>
      </w:r>
    </w:p>
    <w:p w14:paraId="25000000">
      <w:pPr>
        <w:ind/>
        <w:jc w:val="both"/>
        <w:rPr>
          <w:sz w:val="27"/>
        </w:rPr>
      </w:pPr>
      <w:r>
        <w:rPr>
          <w:sz w:val="27"/>
        </w:rPr>
        <w:t>11 апреля</w:t>
      </w:r>
      <w:r>
        <w:rPr>
          <w:sz w:val="27"/>
        </w:rPr>
        <w:t xml:space="preserve"> 20</w:t>
      </w:r>
      <w:r>
        <w:rPr>
          <w:sz w:val="27"/>
        </w:rPr>
        <w:t>25</w:t>
      </w:r>
      <w:r>
        <w:rPr>
          <w:sz w:val="27"/>
        </w:rPr>
        <w:t xml:space="preserve"> года</w:t>
      </w:r>
    </w:p>
    <w:p w14:paraId="26000000">
      <w:pPr>
        <w:ind/>
        <w:jc w:val="both"/>
        <w:rPr>
          <w:sz w:val="27"/>
        </w:rPr>
      </w:pPr>
      <w:r>
        <w:rPr>
          <w:sz w:val="27"/>
        </w:rPr>
        <w:t>№</w:t>
      </w:r>
      <w:r>
        <w:rPr>
          <w:sz w:val="27"/>
        </w:rPr>
        <w:t xml:space="preserve"> 139</w:t>
      </w:r>
    </w:p>
    <w:p w14:paraId="27000000">
      <w:pPr>
        <w:pageBreakBefore w:val="1"/>
        <w:ind w:firstLine="0" w:left="6237"/>
        <w:jc w:val="right"/>
        <w:rPr>
          <w:sz w:val="27"/>
        </w:rPr>
      </w:pPr>
    </w:p>
    <w:sectPr>
      <w:pgSz w:h="15840" w:orient="portrait" w:w="12240"/>
      <w:pgMar w:bottom="567" w:footer="720" w:gutter="0" w:header="720" w:left="170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Balloon Text"/>
    <w:basedOn w:val="Style_1"/>
    <w:link w:val="Style_6_ch"/>
    <w:rPr>
      <w:rFonts w:ascii="Tahoma" w:hAnsi="Tahoma"/>
      <w:sz w:val="16"/>
    </w:rPr>
  </w:style>
  <w:style w:styleId="Style_6_ch" w:type="character">
    <w:name w:val="Balloon Text"/>
    <w:basedOn w:val="Style_1_ch"/>
    <w:link w:val="Style_6"/>
    <w:rPr>
      <w:rFonts w:ascii="Tahoma" w:hAnsi="Tahoma"/>
      <w:sz w:val="16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List Paragraph"/>
    <w:basedOn w:val="Style_1"/>
    <w:link w:val="Style_18_ch"/>
    <w:pPr>
      <w:ind w:firstLine="0" w:left="720"/>
      <w:contextualSpacing w:val="1"/>
    </w:pPr>
  </w:style>
  <w:style w:styleId="Style_18_ch" w:type="character">
    <w:name w:val="List Paragraph"/>
    <w:basedOn w:val="Style_1_ch"/>
    <w:link w:val="Style_18"/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2025-04-11T05:49:14Z</dcterms:modified>
</cp:coreProperties>
</file>