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Анализ сведений о </w:t>
      </w:r>
      <w:r>
        <w:rPr>
          <w:rFonts w:ascii="Times New Roman" w:hAnsi="Times New Roman"/>
          <w:b w:val="1"/>
          <w:sz w:val="26"/>
        </w:rPr>
        <w:t>близких родственниках (свойственниках)</w:t>
      </w:r>
      <w:r>
        <w:rPr>
          <w:rFonts w:ascii="Times New Roman" w:hAnsi="Times New Roman"/>
          <w:b w:val="1"/>
          <w:sz w:val="26"/>
        </w:rPr>
        <w:t xml:space="preserve"> муниципальных служащих </w:t>
      </w:r>
      <w:r>
        <w:rPr>
          <w:rFonts w:ascii="Times New Roman" w:hAnsi="Times New Roman"/>
          <w:b w:val="1"/>
          <w:sz w:val="26"/>
        </w:rPr>
        <w:t>А</w:t>
      </w:r>
      <w:r>
        <w:rPr>
          <w:rFonts w:ascii="Times New Roman" w:hAnsi="Times New Roman"/>
          <w:b w:val="1"/>
          <w:sz w:val="26"/>
        </w:rPr>
        <w:t>дминистрации Поляковского</w:t>
      </w:r>
      <w:r>
        <w:rPr>
          <w:rFonts w:ascii="Times New Roman" w:hAnsi="Times New Roman"/>
          <w:b w:val="1"/>
          <w:sz w:val="26"/>
        </w:rPr>
        <w:t xml:space="preserve"> сельского поселения </w:t>
      </w:r>
      <w:r>
        <w:rPr>
          <w:rFonts w:ascii="Times New Roman" w:hAnsi="Times New Roman"/>
          <w:b w:val="1"/>
          <w:sz w:val="26"/>
        </w:rPr>
        <w:t xml:space="preserve">и их </w:t>
      </w:r>
      <w:r>
        <w:rPr>
          <w:rFonts w:ascii="Times New Roman" w:hAnsi="Times New Roman"/>
          <w:b w:val="1"/>
          <w:sz w:val="26"/>
        </w:rPr>
        <w:t>аффилированности</w:t>
      </w:r>
      <w:r>
        <w:rPr>
          <w:rFonts w:ascii="Times New Roman" w:hAnsi="Times New Roman"/>
          <w:b w:val="1"/>
          <w:sz w:val="26"/>
        </w:rPr>
        <w:t xml:space="preserve"> коммерческим организациям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з</w:t>
      </w:r>
      <w:r>
        <w:rPr>
          <w:rFonts w:ascii="Times New Roman" w:hAnsi="Times New Roman"/>
          <w:b w:val="1"/>
          <w:sz w:val="26"/>
        </w:rPr>
        <w:t>а 20</w:t>
      </w:r>
      <w:r>
        <w:rPr>
          <w:rFonts w:ascii="Times New Roman" w:hAnsi="Times New Roman"/>
          <w:b w:val="1"/>
          <w:sz w:val="26"/>
        </w:rPr>
        <w:t>24</w:t>
      </w:r>
      <w:r>
        <w:rPr>
          <w:rFonts w:ascii="Times New Roman" w:hAnsi="Times New Roman"/>
          <w:b w:val="1"/>
          <w:sz w:val="26"/>
        </w:rPr>
        <w:t xml:space="preserve"> год</w:t>
      </w:r>
    </w:p>
    <w:p w14:paraId="03000000">
      <w:pPr>
        <w:spacing w:after="0" w:line="240" w:lineRule="auto"/>
        <w:ind/>
        <w:jc w:val="right"/>
        <w:rPr>
          <w:rFonts w:ascii="Times New Roman" w:hAnsi="Times New Roman"/>
          <w:sz w:val="26"/>
        </w:rPr>
      </w:pPr>
      <w:bookmarkStart w:id="1" w:name="_GoBack"/>
      <w:bookmarkEnd w:id="1"/>
      <w:r>
        <w:rPr>
          <w:rFonts w:ascii="Times New Roman" w:hAnsi="Times New Roman"/>
          <w:sz w:val="26"/>
        </w:rPr>
        <w:t>10.01.2025</w:t>
      </w:r>
      <w:r>
        <w:rPr>
          <w:rFonts w:ascii="Times New Roman" w:hAnsi="Times New Roman"/>
          <w:sz w:val="26"/>
        </w:rPr>
        <w:t>г.</w:t>
      </w:r>
    </w:p>
    <w:p w14:paraId="04000000">
      <w:pPr>
        <w:spacing w:after="0" w:line="240" w:lineRule="auto"/>
        <w:ind/>
        <w:jc w:val="right"/>
        <w:rPr>
          <w:rFonts w:ascii="Times New Roman" w:hAnsi="Times New Roman"/>
          <w:sz w:val="26"/>
        </w:rPr>
      </w:pPr>
    </w:p>
    <w:p w14:paraId="05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Одним из ограничений, установленных Федеральным законом от 02.03.2007 № 25 - ФЗ «О муниципальной службе в Российской Федерации» (ст.13) при наличии которого гражданин не может быть принят на муниципальную службу, а муниципальный служащий не может находиться на муниципальной службе, является наличие близкого родства или свойства (родители, супруги, дети, братья, сестры, а также братья, сестры, родители, дети супругов и супруги детей) с</w:t>
      </w:r>
      <w:r>
        <w:rPr>
          <w:rFonts w:ascii="Times New Roman" w:hAnsi="Times New Roman"/>
          <w:sz w:val="26"/>
        </w:rPr>
        <w:t xml:space="preserve">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другому.</w:t>
      </w:r>
      <w:r>
        <w:rPr>
          <w:rFonts w:ascii="Times New Roman" w:hAnsi="Times New Roman"/>
          <w:sz w:val="26"/>
        </w:rPr>
        <w:t xml:space="preserve"> </w:t>
      </w:r>
    </w:p>
    <w:p w14:paraId="06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рамках реализации антикоррупционного законодательства, </w:t>
      </w:r>
      <w:r>
        <w:rPr>
          <w:rFonts w:ascii="Times New Roman" w:hAnsi="Times New Roman"/>
          <w:sz w:val="26"/>
        </w:rPr>
        <w:t xml:space="preserve">в целях повышения эффективности кадровой работы в части, касающейся ведения личных дел лиц, замещающих должности муниципальной службы, </w:t>
      </w:r>
      <w:r>
        <w:rPr>
          <w:rFonts w:ascii="Times New Roman" w:hAnsi="Times New Roman"/>
          <w:sz w:val="26"/>
        </w:rPr>
        <w:t xml:space="preserve">главным специалистом по правовой и кадровой работе был проведен анализ сведений о близких родственниках </w:t>
      </w:r>
      <w:r>
        <w:rPr>
          <w:rFonts w:ascii="Times New Roman" w:hAnsi="Times New Roman"/>
          <w:sz w:val="26"/>
        </w:rPr>
        <w:t xml:space="preserve">(свойственниках) </w:t>
      </w:r>
      <w:r>
        <w:rPr>
          <w:rFonts w:ascii="Times New Roman" w:hAnsi="Times New Roman"/>
          <w:sz w:val="26"/>
        </w:rPr>
        <w:t xml:space="preserve">муниципальных служащих и их </w:t>
      </w:r>
      <w:r>
        <w:rPr>
          <w:rFonts w:ascii="Times New Roman" w:hAnsi="Times New Roman"/>
          <w:sz w:val="26"/>
        </w:rPr>
        <w:t>аффилированности</w:t>
      </w:r>
      <w:r>
        <w:rPr>
          <w:rFonts w:ascii="Times New Roman" w:hAnsi="Times New Roman"/>
          <w:sz w:val="26"/>
        </w:rPr>
        <w:t xml:space="preserve"> коммерческим организациям.</w:t>
      </w:r>
    </w:p>
    <w:p w14:paraId="07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Цель проведения анализа: предупредить и выявить случаи возникновения конфликта интересов на муниципальной службе, определить круг муниципальных служащих, у которых может возникнуть конфликт интересов при исполнении ими должностных обязанностей.</w:t>
      </w:r>
    </w:p>
    <w:p w14:paraId="08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Анализ сведений о близких родственниках включал: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1. Заполнение муниципальными служащими сведений о близких родственниках</w:t>
      </w:r>
      <w:r>
        <w:rPr>
          <w:rFonts w:ascii="Times New Roman" w:hAnsi="Times New Roman"/>
          <w:sz w:val="26"/>
        </w:rPr>
        <w:t xml:space="preserve"> (свойственниках)</w:t>
      </w:r>
      <w:r>
        <w:rPr>
          <w:rFonts w:ascii="Times New Roman" w:hAnsi="Times New Roman"/>
          <w:sz w:val="26"/>
        </w:rPr>
        <w:t>.</w:t>
      </w:r>
    </w:p>
    <w:p w14:paraId="0A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2. Анализ сведений о близких родственниках на наличие </w:t>
      </w:r>
      <w:r>
        <w:rPr>
          <w:rFonts w:ascii="Times New Roman" w:hAnsi="Times New Roman"/>
          <w:sz w:val="26"/>
        </w:rPr>
        <w:t>аффилированности</w:t>
      </w:r>
      <w:r>
        <w:rPr>
          <w:rFonts w:ascii="Times New Roman" w:hAnsi="Times New Roman"/>
          <w:sz w:val="26"/>
        </w:rPr>
        <w:t>.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3. Определение участия муниципального служащего в осуществлении функций муниципального управления в отношении аффилированных организаций.</w:t>
      </w:r>
    </w:p>
    <w:p w14:paraId="0C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 результатам анализа установлено:</w:t>
      </w:r>
    </w:p>
    <w:p w14:paraId="0D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 20</w:t>
      </w:r>
      <w:r>
        <w:rPr>
          <w:rFonts w:ascii="Times New Roman" w:hAnsi="Times New Roman"/>
          <w:sz w:val="26"/>
        </w:rPr>
        <w:t>24</w:t>
      </w:r>
      <w:r>
        <w:rPr>
          <w:rFonts w:ascii="Times New Roman" w:hAnsi="Times New Roman"/>
          <w:sz w:val="26"/>
        </w:rPr>
        <w:t xml:space="preserve"> год сведения о близких родственниках</w:t>
      </w:r>
      <w:r>
        <w:rPr>
          <w:rFonts w:ascii="Times New Roman" w:hAnsi="Times New Roman"/>
          <w:sz w:val="26"/>
        </w:rPr>
        <w:t xml:space="preserve"> (свойственниках)</w:t>
      </w:r>
      <w:r>
        <w:rPr>
          <w:rFonts w:ascii="Times New Roman" w:hAnsi="Times New Roman"/>
          <w:sz w:val="26"/>
        </w:rPr>
        <w:t xml:space="preserve"> предоставили 8</w:t>
      </w:r>
      <w:r>
        <w:rPr>
          <w:rFonts w:ascii="Times New Roman" w:hAnsi="Times New Roman"/>
          <w:sz w:val="26"/>
        </w:rPr>
        <w:t xml:space="preserve"> муниципальных служащих. Все муниципальные служащие предоставили сведения о </w:t>
      </w:r>
      <w:r>
        <w:rPr>
          <w:rFonts w:ascii="Times New Roman" w:hAnsi="Times New Roman"/>
          <w:sz w:val="26"/>
        </w:rPr>
        <w:t>родственниках (</w:t>
      </w:r>
      <w:r>
        <w:rPr>
          <w:rFonts w:ascii="Times New Roman" w:hAnsi="Times New Roman"/>
          <w:sz w:val="26"/>
        </w:rPr>
        <w:t>свойственниках</w:t>
      </w:r>
      <w:r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 xml:space="preserve"> без нарушения сроков. Сведения о близких родственниках проанализированы и приобщены в личные дела муниципальных служащих.</w:t>
      </w:r>
    </w:p>
    <w:p w14:paraId="0E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 результатам анализа представленных муниципальными служащими сведений о близких родственниках установлены родственные связи, которые не влияют на возникновение конфликта интересов при исполнении ими служебных обязанностей, так как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отсутствует непосредственная подчиненность или подконтрольность одного из них к другому. </w:t>
      </w:r>
    </w:p>
    <w:p w14:paraId="0F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 результатам анализа сведений о близких родственниках установлено, муниципальные служащие при исполнении своих служебных обязанностей не взаимодействовали с аффилированными с ними лицами. </w:t>
      </w:r>
      <w:r>
        <w:rPr>
          <w:rFonts w:ascii="Times New Roman" w:hAnsi="Times New Roman"/>
          <w:sz w:val="26"/>
        </w:rPr>
        <w:t>Аффилированность</w:t>
      </w:r>
      <w:r>
        <w:rPr>
          <w:rFonts w:ascii="Times New Roman" w:hAnsi="Times New Roman"/>
          <w:sz w:val="26"/>
        </w:rPr>
        <w:t xml:space="preserve"> коммерческим организациям не </w:t>
      </w:r>
      <w:r>
        <w:rPr>
          <w:rFonts w:ascii="Times New Roman" w:hAnsi="Times New Roman"/>
          <w:sz w:val="26"/>
        </w:rPr>
        <w:t>выявлена</w:t>
      </w:r>
      <w:r>
        <w:rPr>
          <w:rFonts w:ascii="Times New Roman" w:hAnsi="Times New Roman"/>
          <w:sz w:val="26"/>
        </w:rPr>
        <w:t>.</w:t>
      </w:r>
    </w:p>
    <w:p w14:paraId="10000000">
      <w:pPr>
        <w:ind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Normal (Web)"/>
    <w:basedOn w:val="Style_1"/>
    <w:link w:val="Style_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_ch" w:type="character">
    <w:name w:val="Normal (Web)"/>
    <w:basedOn w:val="Style_1_ch"/>
    <w:link w:val="Style_7"/>
    <w:rPr>
      <w:rFonts w:ascii="Times New Roman" w:hAnsi="Times New Roman"/>
      <w:sz w:val="24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basedOn w:val="Style_1"/>
    <w:link w:val="Style_10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0_ch" w:type="character">
    <w:name w:val="heading 1"/>
    <w:basedOn w:val="Style_1_ch"/>
    <w:link w:val="Style_10"/>
    <w:rPr>
      <w:rFonts w:ascii="Times New Roman" w:hAnsi="Times New Roman"/>
      <w:b w:val="1"/>
      <w:sz w:val="48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2025-01-17T06:15:24Z</dcterms:modified>
</cp:coreProperties>
</file>