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9000000">
      <w:pPr>
        <w:spacing w:after="0" w:before="0"/>
        <w:ind w:firstLine="0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1A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5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B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1C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1D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НЕКЛИНОВСКИЙ РАЙОН</w:t>
      </w:r>
    </w:p>
    <w:p w14:paraId="1E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1F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«ПОЛЯКОВСКОЕ СЕЛЬСКОЕ ПОСЕЛЕНИЕ»</w:t>
      </w:r>
    </w:p>
    <w:p w14:paraId="20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30"/>
        </w:rPr>
        <w:t>АДМИНИСТРАЦИЯ ПОЛЯКОВСКОГО СЕЛЬСКОГО ПОСЕЛЕНИЯ</w:t>
      </w:r>
    </w:p>
    <w:p w14:paraId="21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12"/>
        </w:rPr>
        <w:t> </w:t>
      </w:r>
    </w:p>
    <w:p w14:paraId="22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23000000">
      <w:pPr>
        <w:spacing w:after="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2"/>
        </w:rPr>
        <w:t> </w:t>
      </w:r>
    </w:p>
    <w:p w14:paraId="24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__.__.2024 г. № __</w:t>
      </w:r>
    </w:p>
    <w:p w14:paraId="25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</w:p>
    <w:p w14:paraId="26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Красный Десант</w:t>
      </w:r>
    </w:p>
    <w:p w14:paraId="27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12"/>
        </w:rPr>
        <w:t> </w:t>
      </w:r>
    </w:p>
    <w:p w14:paraId="28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Поляковского сельского поселения от 12.10.2018г. №100 «Об утверждении муниципальной программы Поляковского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</w:p>
    <w:p w14:paraId="29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 </w:t>
      </w:r>
    </w:p>
    <w:p w14:paraId="2A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</w:t>
      </w:r>
      <w:r>
        <w:rPr>
          <w:rFonts w:ascii="Times New Roman" w:hAnsi="Times New Roman"/>
          <w:sz w:val="28"/>
        </w:rPr>
        <w:t>, Администрация Поляковского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2B000000">
      <w:pPr>
        <w:spacing w:after="0" w:before="0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 </w:t>
      </w:r>
    </w:p>
    <w:p w14:paraId="2C000000">
      <w:pPr>
        <w:spacing w:after="0" w:before="0"/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в постановление Администрации Поляковского сельского поселения от 12.10.2018г. №100 «Об утверждении муниципальной программы Поляковского сельского поселения «Управление муниципальными финансами и создание условий для эффективного управления муниципальными финансами»» изменения согласно приложению.</w:t>
      </w:r>
    </w:p>
    <w:p w14:paraId="2D000000">
      <w:pPr>
        <w:spacing w:after="0" w:before="0"/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программ Поляковского сельского поселения для составления проекта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Поляковского сельского поселения Неклиновского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 2025 год и плановый период 2026 и 2027 годов.</w:t>
      </w:r>
    </w:p>
    <w:p w14:paraId="2E000000">
      <w:pPr>
        <w:spacing w:after="0" w:before="0"/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начальника финансово – экономического отдела Администрации Поляковского сельского поселения Романченко О.Ю.</w:t>
      </w:r>
    </w:p>
    <w:p w14:paraId="2F000000">
      <w:pPr>
        <w:spacing w:after="0" w:before="0"/>
        <w:ind w:firstLine="0" w:left="36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 </w:t>
      </w:r>
    </w:p>
    <w:p w14:paraId="30000000">
      <w:pPr>
        <w:spacing w:after="0" w:before="0"/>
        <w:ind w:firstLine="0" w:left="36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 </w:t>
      </w:r>
    </w:p>
    <w:p w14:paraId="31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         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Глава Администрации</w:t>
      </w:r>
    </w:p>
    <w:p w14:paraId="32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>  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         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                       </w:t>
      </w:r>
      <w:r>
        <w:rPr>
          <w:rFonts w:ascii="Times New Roman" w:hAnsi="Times New Roman"/>
          <w:sz w:val="28"/>
        </w:rPr>
        <w:t xml:space="preserve"> А.Н. Галицкий</w:t>
      </w:r>
    </w:p>
    <w:p w14:paraId="33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34000000">
      <w:pPr>
        <w:tabs>
          <w:tab w:leader="none" w:pos="7655" w:val="left"/>
        </w:tabs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9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Приложение №1</w:t>
      </w:r>
    </w:p>
    <w:p w14:paraId="3A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B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C000000">
      <w:pPr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__.__.20__ № ___</w:t>
      </w:r>
    </w:p>
    <w:p w14:paraId="3D000000">
      <w:pPr>
        <w:spacing w:after="0" w:before="0"/>
        <w:ind w:firstLine="0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3E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ИЗМЕНЕНИЯ,</w:t>
      </w:r>
    </w:p>
    <w:p w14:paraId="3F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вносимые в постановление Администрации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Поляковского сельского поселения</w:t>
      </w:r>
    </w:p>
    <w:p w14:paraId="40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12.10.2018г. №100 «Об утверждении муниципальной программы Поляковского сельского поселения «Управление муниципальными финансами и создание условий для эффективного управления муниципальными финансами»»</w:t>
      </w:r>
    </w:p>
    <w:p w14:paraId="41000000">
      <w:pPr>
        <w:spacing w:after="0" w:before="0"/>
        <w:ind w:firstLine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42000000">
      <w:pPr>
        <w:spacing w:after="0" w:before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43000000">
      <w:pPr>
        <w:spacing w:after="0" w:before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1. В преамбуле слова «от 23.03.2018 № 32» заменить словами «от 24.07.2024 № 63».</w:t>
      </w:r>
    </w:p>
    <w:p w14:paraId="44000000">
      <w:pPr>
        <w:spacing w:after="0" w:before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2. Приложение № 1 изложить в редакции:</w:t>
      </w:r>
      <w:r>
        <w:rPr>
          <w:rFonts w:ascii="Times New Roman" w:hAnsi="Times New Roman"/>
          <w:sz w:val="28"/>
        </w:rPr>
        <w:t>        </w:t>
      </w:r>
    </w:p>
    <w:p w14:paraId="45000000">
      <w:pPr>
        <w:spacing w:after="0" w:before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46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«Приложение №1</w:t>
      </w:r>
    </w:p>
    <w:p w14:paraId="47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48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49000000">
      <w:pPr>
        <w:spacing w:after="0" w:before="0"/>
        <w:ind w:firstLine="709" w:left="0" w:righ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12.10.2018 № 100</w:t>
      </w:r>
    </w:p>
    <w:p w14:paraId="4A000000">
      <w:pPr>
        <w:spacing w:after="0" w:before="0"/>
        <w:ind w:firstLine="709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4B000000">
      <w:pPr>
        <w:spacing w:after="0" w:before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4C000000">
      <w:pPr>
        <w:spacing w:after="0" w:before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 «Управление муниципальными</w:t>
      </w:r>
    </w:p>
    <w:p w14:paraId="4D000000">
      <w:pPr>
        <w:spacing w:after="0" w:before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финансами и создание условий для эффективного</w:t>
      </w:r>
    </w:p>
    <w:p w14:paraId="4E000000">
      <w:pPr>
        <w:spacing w:after="0" w:before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управления муниципальными финансами»</w:t>
      </w:r>
    </w:p>
    <w:p w14:paraId="4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5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Поляковского сельского поселения </w:t>
      </w:r>
    </w:p>
    <w:p w14:paraId="5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муниципальными финансами и создание условий </w:t>
      </w:r>
    </w:p>
    <w:p w14:paraId="5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14:paraId="5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14:paraId="5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Поляковского сельского поселения </w:t>
      </w:r>
    </w:p>
    <w:p w14:paraId="5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муниципальными финансами и создание условий </w:t>
      </w:r>
    </w:p>
    <w:p w14:paraId="5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эффективного управления муниципальными финансами» </w:t>
      </w:r>
    </w:p>
    <w:p w14:paraId="5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Поляковского сельского поселения.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Оценивая состояние развития экономики и социальной сферы Поляковского сельского поселения, можно констатировать развитие положительных тенденций в динамике основных финансовых показателей.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2023 года доходы бюджета Поляковского сельского поселения исполнены в сумме 26 411,6 тыс. рублей, в том числе налоговые и неналоговые доходы в сумме 7 881,0 тыс. рублей с ростом к 2022 году на 3 122,8 тыс. рублей, или на 11,3 процента.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0"/>
          <w:sz w:val="28"/>
        </w:rPr>
        <w:t>П</w:t>
      </w:r>
      <w:r>
        <w:rPr>
          <w:rFonts w:ascii="Times New Roman" w:hAnsi="Times New Roman"/>
          <w:sz w:val="28"/>
        </w:rPr>
        <w:t xml:space="preserve">оложительная динамика поступлений отмечена по </w:t>
      </w:r>
      <w:r>
        <w:rPr>
          <w:rFonts w:ascii="Times New Roman" w:hAnsi="Times New Roman"/>
          <w:sz w:val="28"/>
        </w:rPr>
        <w:t>бюджетообразующим</w:t>
      </w:r>
      <w:r>
        <w:rPr>
          <w:rFonts w:ascii="Times New Roman" w:hAnsi="Times New Roman"/>
          <w:sz w:val="28"/>
        </w:rPr>
        <w:t xml:space="preserve"> доходным источникам: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налогу на доходы физических лиц – на 771,5 тыс. рублей, или на 11,8 процента;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земельному налогу – на 49,6 тыс. рублей, или на 2,2 процента.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расходов бюджета Поляковского сельского поселения в 2023 году составило 22 238,7 тыс. рублей с ростом к уровню 2022 года на 427,5 тыс. рублей, или на 2,0 процента.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Наибольший удельный вес в общем объеме расходов составили расходы на общегосударственные вопросы – 38,2 процента (8 490,3 тыс. рублей), культуру – 29,6 процента (6 572,4 тыс. рублей), поддержку пожарной безопасности – 17,8 процента (3 960,0 тыс. рублей), жилищно-коммунальное хозяйство – 6,3 процента (1 396,8 тыс. рублей), дорожное хозяйство (дорожные фонды) – 5,4 процента (1 209,6 тыс. рублей).</w:t>
      </w:r>
    </w:p>
    <w:p w14:paraId="63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 </w:t>
      </w:r>
      <w:r>
        <w:rPr>
          <w:rFonts w:ascii="Times New Roman" w:hAnsi="Times New Roman"/>
          <w:sz w:val="28"/>
        </w:rPr>
        <w:t xml:space="preserve">Поляковского сельского поселения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2023 году исполнен с профицитом в сумме 4 172,9 тыс. рублей.</w:t>
      </w:r>
    </w:p>
    <w:p w14:paraId="64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2023 года муниципальный долг в бюджете Поляковского сельского поселения отсутствует.</w:t>
      </w:r>
    </w:p>
    <w:p w14:paraId="6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6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реализации муниципальной программы Поляковского сельского поселения «Управление муниципальными финансами и создание условий </w:t>
      </w:r>
    </w:p>
    <w:p w14:paraId="6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14:paraId="6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протяжении ряда лет ключевыми приоритетами в сфере управления муниципальными финансами на территории Поляковского сельского поселения остаются достижение социальной стабильности и устойчивости бюджетной системы Поляковского сельского поселения, а также опережающих темпов экономического развития, которые определены в следующих основных документах:</w:t>
      </w:r>
    </w:p>
    <w:p w14:paraId="6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Указах Президента Российской Федерации от 07.05.2012 № 597 «О мероприятиях по реализации муниципальной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</w:t>
      </w:r>
      <w:r>
        <w:rPr>
          <w:rFonts w:ascii="Times New Roman" w:hAnsi="Times New Roman"/>
          <w:sz w:val="28"/>
        </w:rPr>
        <w:t>от 21.07.2020 № 474 «О национальных целях развития Российской Федерации на период до 2030 года»;</w:t>
      </w:r>
    </w:p>
    <w:p w14:paraId="6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Стратегии социально-экономического развития Неклиновского района Ростовской области на период до 2030 года, утвержденной постановлением Администрации </w:t>
      </w:r>
      <w:r>
        <w:rPr>
          <w:rFonts w:ascii="Times New Roman" w:hAnsi="Times New Roman"/>
          <w:sz w:val="28"/>
        </w:rPr>
        <w:t>Неклиновского района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26.12.2018 № 215;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направлениях бюджетной и налоговой политики Поляковского сельского поселен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>.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приоритетов развития Поляковского сельского поселения, сформированы цели муниципальной программы Поляковского сельского поселения «Управление муниципальными финансами и создание условий для эффективного управления муниципальными финансами» (далее также – муниципальная программа):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ежегодное обеспечение сбалансированности бюджета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 xml:space="preserve"> за счет увеличения налоговых и неналоговых доходов, эффективности использования бюджетных средств;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эффективного распределение финансовых ресурсов между бюджетом </w:t>
      </w:r>
      <w:r>
        <w:rPr>
          <w:rFonts w:ascii="Times New Roman" w:hAnsi="Times New Roman"/>
          <w:sz w:val="28"/>
        </w:rPr>
        <w:t>Поляковского сельского поселения и бюджетом Неклиновского района.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наполняемости бюджета Поляковского сельского поселения собственными доходами;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процесса.</w:t>
      </w:r>
    </w:p>
    <w:p w14:paraId="7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предоставления иных межбюджетных трансфертов.</w:t>
      </w: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Решению задачи по обеспечению наполняемости бюджета Поляковского сельского поселения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овершенствования законодательной и иной нормативной и муниципальной правовой базы Поляковского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по вопросам налогообложения</w:t>
      </w:r>
      <w:r>
        <w:rPr>
          <w:rFonts w:ascii="Times New Roman" w:hAnsi="Times New Roman"/>
          <w:color w:val="000000"/>
          <w:sz w:val="28"/>
        </w:rPr>
        <w:t>;</w:t>
      </w: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проведения оценки налоговых расходов Поляковского сельского поселения в соответствии с установленным порядком;</w:t>
      </w:r>
    </w:p>
    <w:p w14:paraId="7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14:paraId="7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и муниципальной собственности.</w:t>
      </w:r>
    </w:p>
    <w:p w14:paraId="7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бюджета </w:t>
      </w:r>
      <w:r>
        <w:rPr>
          <w:rFonts w:ascii="Times New Roman" w:hAnsi="Times New Roman"/>
          <w:sz w:val="28"/>
        </w:rPr>
        <w:t>Поляковского сельского поселения</w:t>
      </w:r>
      <w:r>
        <w:rPr>
          <w:rFonts w:ascii="Times New Roman" w:hAnsi="Times New Roman"/>
          <w:sz w:val="28"/>
        </w:rPr>
        <w:t xml:space="preserve"> на основе муниципальных программ Поляковского сельского поселения с учетом изменения подхода к группировке мероприятий, а также обособления в структуре муниципальных программ проектной и процессной составляющих; 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закупок товаров, работ, услуг для обеспечения муниципальных нужд Поляковского сельского поселения;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r>
        <w:rPr>
          <w:rFonts w:ascii="Times New Roman" w:hAnsi="Times New Roman"/>
          <w:sz w:val="28"/>
        </w:rPr>
        <w:t>непревышение</w:t>
      </w:r>
      <w:r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муниципальных контрактах, размещенных в единой информационной системе в сфере закупок;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неустановление</w:t>
      </w:r>
      <w:r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</w:t>
      </w:r>
      <w:r>
        <w:rPr>
          <w:rFonts w:ascii="Times New Roman" w:hAnsi="Times New Roman"/>
          <w:sz w:val="28"/>
        </w:rPr>
        <w:t>органов государственной власти субъектов Российской Федерации.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целями в этой сфере являются:</w:t>
      </w:r>
    </w:p>
    <w:p w14:paraId="8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сбалансированности бюджета </w:t>
      </w:r>
      <w:r>
        <w:rPr>
          <w:rFonts w:ascii="Times New Roman" w:hAnsi="Times New Roman"/>
          <w:sz w:val="28"/>
        </w:rPr>
        <w:t>Поляковского сельского поселения;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эффективного распределения финансовых ресурсов между уровнями бюджетной системы.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нормативно-правового регулирования бюджетного процесса будет обусловлено совершенствованием бюджетного законодательства Ростовской области, приведением его в соответствие с изменениями бюджетного законодательства на федеральном уровне, а также необходимостью разработки новых нормативных правовых актов для реализации региональных инициатив.</w:t>
      </w:r>
    </w:p>
    <w:p w14:paraId="8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Поляковского сельского поселения ежегодно подтверждает передачу прочих </w:t>
      </w:r>
      <w:r>
        <w:rPr>
          <w:rFonts w:ascii="Times New Roman" w:hAnsi="Times New Roman"/>
          <w:sz w:val="28"/>
        </w:rPr>
        <w:t>межбюджетных трансфертов на исполнение переданных полномочий по осуществлению внутренного муниципального финансового контроля из бюджета Поляковского сельского поселения бюджету</w:t>
      </w:r>
      <w:r>
        <w:rPr>
          <w:rFonts w:ascii="Times New Roman" w:hAnsi="Times New Roman"/>
          <w:sz w:val="28"/>
        </w:rPr>
        <w:t xml:space="preserve"> Неклиновского района, на основании предоставленного расчета годовой суммы по данному полномочию.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соглашения заключенным с Управлением Федерального казначейства по Ростовской области переданы полномочия на осуществление контроля, предусмотренного частью 5 статьи 99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нужд».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Межбюджетные трансферты направлены на создание условий для эффективного предоставления и расходования межбюджетных трансфертов.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ключевых направлений деятельности является совершенствование системы распределения финансовых ресурсов между уровнями бюджетной системы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Муниципальное образование «Неклиновский район»</w:t>
      </w:r>
      <w:r>
        <w:rPr>
          <w:rFonts w:ascii="Times New Roman" w:hAnsi="Times New Roman"/>
          <w:sz w:val="28"/>
        </w:rPr>
        <w:t xml:space="preserve"> не являются участником муниципальной программы. При этом </w:t>
      </w:r>
      <w:r>
        <w:rPr>
          <w:rFonts w:ascii="Times New Roman" w:hAnsi="Times New Roman"/>
          <w:sz w:val="28"/>
        </w:rPr>
        <w:t>Неклиновский район</w:t>
      </w:r>
      <w:r>
        <w:rPr>
          <w:rFonts w:ascii="Times New Roman" w:hAnsi="Times New Roman"/>
          <w:sz w:val="28"/>
        </w:rPr>
        <w:t xml:space="preserve"> обеспечивает реализацию общих требований к организации бюджетного пр</w:t>
      </w:r>
      <w:r>
        <w:rPr>
          <w:rFonts w:ascii="Times New Roman" w:hAnsi="Times New Roman"/>
          <w:sz w:val="28"/>
        </w:rPr>
        <w:t>оцесса, соблюдение общих принципов, установленных бюджетным законодательст</w:t>
      </w:r>
      <w:r>
        <w:rPr>
          <w:rFonts w:ascii="Times New Roman" w:hAnsi="Times New Roman"/>
          <w:sz w:val="28"/>
        </w:rPr>
        <w:t>вом Российской Федерации.</w:t>
      </w:r>
    </w:p>
    <w:p w14:paraId="8D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муниципальной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8E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8F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14:paraId="90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«Нормативно - методическое обеспечение и организация бюджетного процесса»;</w:t>
      </w:r>
    </w:p>
    <w:p w14:paraId="91000000">
      <w:pPr>
        <w:widowControl w:val="0"/>
        <w:spacing w:after="0" w:line="264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«Совершенствование </w:t>
      </w:r>
      <w:r>
        <w:rPr>
          <w:rFonts w:ascii="Times New Roman" w:hAnsi="Times New Roman"/>
          <w:sz w:val="28"/>
        </w:rPr>
        <w:t>системы распределения финансовых ресурсов между уровнями бюджетной системы</w:t>
      </w:r>
      <w:r>
        <w:rPr>
          <w:rFonts w:ascii="Times New Roman" w:hAnsi="Times New Roman"/>
          <w:sz w:val="28"/>
        </w:rPr>
        <w:t>».</w:t>
      </w:r>
    </w:p>
    <w:p w14:paraId="9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Задачи муниципального управления, </w:t>
      </w:r>
    </w:p>
    <w:p w14:paraId="9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9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9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7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задачи:</w:t>
      </w:r>
    </w:p>
    <w:p w14:paraId="98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99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9A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достигнуто повышение эффективности </w:t>
      </w:r>
      <w:r>
        <w:rPr>
          <w:rFonts w:ascii="Times New Roman" w:hAnsi="Times New Roman"/>
          <w:sz w:val="28"/>
        </w:rPr>
        <w:t>предоставления и расходования межбюджетных трансферт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</w:p>
    <w:p w14:paraId="9B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 Поляковского сельского поселения.</w:t>
      </w:r>
    </w:p>
    <w:p w14:paraId="9C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9D000000">
      <w:pPr>
        <w:sectPr>
          <w:headerReference r:id="rId13" w:type="first"/>
          <w:headerReference r:id="rId9" w:type="default"/>
          <w:footerReference r:id="rId14" w:type="first"/>
          <w:footerReference r:id="rId10" w:type="default"/>
          <w:pgSz w:h="16848" w:orient="portrait" w:w="11908"/>
          <w:pgMar w:bottom="567" w:footer="624" w:gutter="0" w:header="624" w:left="964" w:right="737" w:top="567"/>
          <w:pgNumType w:start="1"/>
          <w:titlePg/>
        </w:sectPr>
      </w:pPr>
    </w:p>
    <w:p w14:paraId="9E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>. ПАСПОРТ</w:t>
      </w:r>
    </w:p>
    <w:p w14:paraId="9F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Поляковского сельского поселения «Управление </w:t>
      </w:r>
    </w:p>
    <w:p w14:paraId="A0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муниципальными финансами и создание условий для эффективного управления муниципальными финансами»</w:t>
      </w:r>
    </w:p>
    <w:p w14:paraId="A1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p w14:paraId="A2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A3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2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</w:tcPr>
          <w:p w14:paraId="A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type="dxa" w:w="4901"/>
            <w:shd w:fill="auto" w:val="clear"/>
          </w:tcPr>
          <w:p w14:paraId="A5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Куратор муниципальной программы </w:t>
            </w:r>
          </w:p>
        </w:tc>
        <w:tc>
          <w:tcPr>
            <w:tcW w:type="dxa" w:w="480"/>
          </w:tcPr>
          <w:p w14:paraId="A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A7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Галицкий Александр Николаевич, глава Администрации Поляковского сельского поселения</w:t>
            </w:r>
          </w:p>
        </w:tc>
      </w:tr>
      <w:tr>
        <w:tc>
          <w:tcPr>
            <w:tcW w:type="dxa" w:w="787"/>
          </w:tcPr>
          <w:p w14:paraId="A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type="dxa" w:w="4901"/>
            <w:shd w:fill="auto" w:val="clear"/>
          </w:tcPr>
          <w:p w14:paraId="A9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</w:tcPr>
          <w:p w14:paraId="A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AB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Поляковского сельского поселения,</w:t>
            </w:r>
            <w:r>
              <w:rPr>
                <w:rFonts w:ascii="Times New Roman" w:hAnsi="Times New Roman"/>
                <w:sz w:val="26"/>
              </w:rPr>
              <w:t xml:space="preserve"> (Романченко Оксана Юрьевна, начальник  </w:t>
            </w:r>
            <w:r>
              <w:rPr>
                <w:rFonts w:ascii="Times New Roman" w:hAnsi="Times New Roman"/>
                <w:sz w:val="26"/>
              </w:rPr>
              <w:t xml:space="preserve">финансово – экономического отдела Администрации </w:t>
            </w:r>
            <w:r>
              <w:rPr>
                <w:rFonts w:ascii="Times New Roman" w:hAnsi="Times New Roman"/>
                <w:sz w:val="26"/>
              </w:rPr>
              <w:t>Поляковского сельского поселения)</w:t>
            </w:r>
          </w:p>
        </w:tc>
      </w:tr>
      <w:tr>
        <w:tc>
          <w:tcPr>
            <w:tcW w:type="dxa" w:w="787"/>
          </w:tcPr>
          <w:p w14:paraId="A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type="dxa" w:w="4901"/>
            <w:shd w:fill="auto" w:val="clear"/>
          </w:tcPr>
          <w:p w14:paraId="A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Сроки реализации муниципальной  программы </w:t>
            </w:r>
          </w:p>
        </w:tc>
        <w:tc>
          <w:tcPr>
            <w:tcW w:type="dxa" w:w="480"/>
          </w:tcPr>
          <w:p w14:paraId="A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A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этап I: 2019 – 2024 годы;</w:t>
            </w:r>
          </w:p>
          <w:p w14:paraId="B0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этап </w:t>
            </w:r>
            <w:r>
              <w:rPr>
                <w:rFonts w:ascii="Times New Roman" w:hAnsi="Times New Roman"/>
                <w:sz w:val="26"/>
              </w:rPr>
              <w:t>II</w:t>
            </w:r>
            <w:r>
              <w:rPr>
                <w:rFonts w:ascii="Times New Roman" w:hAnsi="Times New Roman"/>
                <w:sz w:val="26"/>
              </w:rPr>
              <w:t>: 2025 – 2030 годы</w:t>
            </w:r>
          </w:p>
        </w:tc>
      </w:tr>
      <w:tr>
        <w:tc>
          <w:tcPr>
            <w:tcW w:type="dxa" w:w="787"/>
          </w:tcPr>
          <w:p w14:paraId="B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type="dxa" w:w="4901"/>
            <w:shd w:fill="auto" w:val="clear"/>
          </w:tcPr>
          <w:p w14:paraId="B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Цели муниципальной программы </w:t>
            </w:r>
          </w:p>
        </w:tc>
        <w:tc>
          <w:tcPr>
            <w:tcW w:type="dxa" w:w="480"/>
          </w:tcPr>
          <w:p w14:paraId="B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B4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ежегодное обеспечение сбалансированности бюджета </w:t>
            </w:r>
            <w:r>
              <w:rPr>
                <w:rFonts w:ascii="Times New Roman" w:hAnsi="Times New Roman"/>
                <w:sz w:val="26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6"/>
              </w:rPr>
              <w:t xml:space="preserve"> за счет увеличения налоговых и неналоговых доходов, эффективности использования бюджетных средств;</w:t>
            </w:r>
          </w:p>
          <w:p w14:paraId="B5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обеспечение эффективного распределения финансовых ресурсов между бюджетом </w:t>
            </w:r>
            <w:r>
              <w:rPr>
                <w:rFonts w:ascii="Times New Roman" w:hAnsi="Times New Roman"/>
                <w:sz w:val="26"/>
              </w:rPr>
              <w:t>Поляковского сельского поселения и бюджетом Неклиновского района</w:t>
            </w:r>
          </w:p>
        </w:tc>
      </w:tr>
      <w:tr>
        <w:tc>
          <w:tcPr>
            <w:tcW w:type="dxa" w:w="787"/>
          </w:tcPr>
          <w:p w14:paraId="B6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1.5.</w:t>
            </w:r>
          </w:p>
        </w:tc>
        <w:tc>
          <w:tcPr>
            <w:tcW w:type="dxa" w:w="4901"/>
            <w:shd w:fill="auto" w:val="clear"/>
          </w:tcPr>
          <w:p w14:paraId="B7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80"/>
          </w:tcPr>
          <w:p w14:paraId="B8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themeFill="background1" w:val="clear"/>
          </w:tcPr>
          <w:p w14:paraId="B9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110 926,</w:t>
            </w:r>
            <w:r>
              <w:rPr>
                <w:rFonts w:ascii="Times New Roman" w:hAnsi="Times New Roman"/>
                <w:sz w:val="26"/>
              </w:rPr>
              <w:t>6 тыс. рублей:</w:t>
            </w:r>
          </w:p>
          <w:p w14:paraId="BA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этап I:   </w:t>
            </w:r>
            <w:r>
              <w:rPr>
                <w:rFonts w:ascii="Times New Roman" w:hAnsi="Times New Roman"/>
                <w:sz w:val="26"/>
              </w:rPr>
              <w:t>48 974,7</w:t>
            </w:r>
            <w:r>
              <w:rPr>
                <w:rFonts w:ascii="Times New Roman" w:hAnsi="Times New Roman"/>
                <w:sz w:val="26"/>
              </w:rPr>
              <w:t xml:space="preserve"> тыс. рублей;</w:t>
            </w:r>
          </w:p>
          <w:p w14:paraId="BB000000">
            <w:pPr>
              <w:widowControl w:val="0"/>
              <w:spacing w:after="0" w:line="264" w:lineRule="auto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эта</w:t>
            </w:r>
            <w:r>
              <w:rPr>
                <w:rFonts w:ascii="Times New Roman" w:hAnsi="Times New Roman"/>
                <w:sz w:val="26"/>
              </w:rPr>
              <w:t xml:space="preserve">п </w:t>
            </w:r>
            <w:r>
              <w:rPr>
                <w:rFonts w:ascii="Times New Roman" w:hAnsi="Times New Roman"/>
                <w:sz w:val="26"/>
              </w:rPr>
              <w:t>II</w:t>
            </w:r>
            <w:r>
              <w:rPr>
                <w:rFonts w:ascii="Times New Roman" w:hAnsi="Times New Roman"/>
                <w:sz w:val="26"/>
              </w:rPr>
              <w:t>: 61 951,9 тыс. рублей</w:t>
            </w:r>
          </w:p>
        </w:tc>
      </w:tr>
      <w:tr>
        <w:tc>
          <w:tcPr>
            <w:tcW w:type="dxa" w:w="787"/>
          </w:tcPr>
          <w:p w14:paraId="B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1.6.</w:t>
            </w:r>
          </w:p>
        </w:tc>
        <w:tc>
          <w:tcPr>
            <w:tcW w:type="dxa" w:w="4901"/>
            <w:shd w:fill="auto" w:val="clear"/>
          </w:tcPr>
          <w:p w14:paraId="B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</w:tcPr>
          <w:p w14:paraId="B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BF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</w:tr>
    </w:tbl>
    <w:p w14:paraId="C0000000">
      <w:pPr>
        <w:sectPr>
          <w:headerReference r:id="rId17" w:type="default"/>
          <w:footerReference r:id="rId18" w:type="default"/>
          <w:pgSz w:h="11905" w:orient="landscape" w:w="16838"/>
          <w:pgMar w:bottom="567" w:footer="624" w:gutter="0" w:header="720" w:left="1134" w:right="1134" w:top="1701"/>
        </w:sectPr>
      </w:pPr>
    </w:p>
    <w:p w14:paraId="C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Показатели муниципальной программы </w:t>
      </w:r>
    </w:p>
    <w:p w14:paraId="C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>
        <w:tc>
          <w:tcPr>
            <w:tcW w:type="dxa" w:w="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1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3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1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54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7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2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показа-</w:t>
            </w:r>
            <w:r>
              <w:rPr>
                <w:rFonts w:ascii="Times New Roman" w:hAnsi="Times New Roman"/>
                <w:sz w:val="24"/>
              </w:rPr>
              <w:t>телями</w:t>
            </w:r>
            <w:r>
              <w:rPr>
                <w:rFonts w:ascii="Times New Roman" w:hAnsi="Times New Roman"/>
                <w:sz w:val="24"/>
              </w:rPr>
              <w:t xml:space="preserve"> национальных целей</w:t>
            </w:r>
          </w:p>
        </w:tc>
        <w:tc>
          <w:tcPr>
            <w:tcW w:type="dxa" w:w="1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1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D600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>
        <w:trPr>
          <w:tblHeader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2155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муниципальной программы «Ежегодное </w:t>
            </w:r>
            <w:r>
              <w:rPr>
                <w:rFonts w:ascii="Times New Roman" w:hAnsi="Times New Roman"/>
                <w:sz w:val="24"/>
              </w:rPr>
              <w:t xml:space="preserve">обеспечение сбалансированности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за счет увеличения налоговых и неналоговых доходов, эффективности использования бюджетных средств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бюджета Поляковского сельского поселения к уровню предыдущего года 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111,9*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104,3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104,2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100,5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101,9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widowControl w:val="0"/>
              <w:spacing w:after="0" w:line="240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14:paraId="F3000000">
            <w:pPr>
              <w:widowControl w:val="0"/>
              <w:spacing w:after="0" w:line="240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мерах </w:t>
            </w:r>
          </w:p>
          <w:p w14:paraId="F4000000">
            <w:pPr>
              <w:widowControl w:val="0"/>
              <w:spacing w:after="0" w:line="240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14:paraId="F5000000">
            <w:pPr>
              <w:widowControl w:val="0"/>
              <w:spacing w:after="0" w:line="240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оздоровлению муниципальных финансов Поляковского сельского поселения Неклиновского района», ежегодно заключаемое между Министерством финансов Ростовской области </w:t>
            </w:r>
          </w:p>
          <w:p w14:paraId="F6000000">
            <w:pPr>
              <w:widowControl w:val="0"/>
              <w:spacing w:after="0" w:line="240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Администрацией Поляковского сельского поселения 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первой категории финансово – экономического отдела АдминистрацииПоляковского сельского поселения </w:t>
            </w:r>
          </w:p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(Я.С. Рыбкина)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информа-ционная система </w:t>
            </w:r>
            <w:r>
              <w:rPr>
                <w:rFonts w:ascii="Times New Roman" w:hAnsi="Times New Roman"/>
                <w:sz w:val="24"/>
              </w:rPr>
              <w:t>отсутст-вует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Отношение дефицита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общему годовому объему доходов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без учета объема безвозмездных поступлений </w:t>
            </w:r>
          </w:p>
          <w:p w14:paraId="F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  <w:p w14:paraId="00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  <w:shd w:fill="FFA2CF" w:val="clear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 – экономического отдела Поляковского сельского поселения </w:t>
            </w:r>
          </w:p>
          <w:p w14:paraId="0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(О.Ю. Романченко)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информа-ционная система </w:t>
            </w:r>
            <w:r>
              <w:rPr>
                <w:rFonts w:ascii="Times New Roman" w:hAnsi="Times New Roman"/>
                <w:sz w:val="24"/>
              </w:rPr>
              <w:t>отсутст-вует</w:t>
            </w:r>
          </w:p>
          <w:p w14:paraId="0E010000">
            <w:pPr>
              <w:ind w:right="0"/>
              <w:jc w:val="center"/>
            </w:pPr>
          </w:p>
        </w:tc>
      </w:tr>
      <w:tr>
        <w:tc>
          <w:tcPr>
            <w:tcW w:type="dxa" w:w="2155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Цель муниципальн</w:t>
            </w:r>
            <w:r>
              <w:rPr>
                <w:rFonts w:ascii="Times New Roman" w:hAnsi="Times New Roman"/>
                <w:color w:val="000000"/>
                <w:sz w:val="24"/>
              </w:rPr>
              <w:t>ой программы «О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беспечение эффективного распределение финансовых ресурсов между бюджетом </w:t>
            </w:r>
            <w:r>
              <w:rPr>
                <w:rFonts w:ascii="Times New Roman" w:hAnsi="Times New Roman"/>
                <w:color w:val="000000"/>
                <w:sz w:val="24"/>
              </w:rPr>
              <w:t>Поляковского сельского поселения и бюджетом Неклиновского района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бюджету Неклинов-ского района из бюд-жета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иных межбюджет-ных трансфертов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на осуществление части полномочий по ре-шению вопросов местного значения</w:t>
            </w:r>
          </w:p>
          <w:p w14:paraId="1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 соответствии с заключенными соглашениями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МП</w:t>
            </w:r>
          </w:p>
          <w:p w14:paraId="14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возрастания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 рублей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ведомственный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119,</w:t>
            </w:r>
            <w:r>
              <w:rPr>
                <w:rFonts w:ascii="Times New Roman" w:hAnsi="Times New Roman"/>
                <w:strike w:val="1"/>
                <w:color w:val="000000"/>
                <w:sz w:val="24"/>
              </w:rPr>
              <w:t>6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0,</w:t>
            </w:r>
            <w:r>
              <w:rPr>
                <w:rFonts w:ascii="Times New Roman" w:hAnsi="Times New Roman"/>
                <w:strike w:val="1"/>
                <w:color w:val="000000"/>
                <w:sz w:val="24"/>
              </w:rPr>
              <w:t>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0,</w:t>
            </w:r>
            <w:r>
              <w:rPr>
                <w:rFonts w:ascii="Times New Roman" w:hAnsi="Times New Roman"/>
                <w:strike w:val="1"/>
                <w:color w:val="000000"/>
                <w:sz w:val="24"/>
              </w:rPr>
              <w:t>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  <w:shd w:fill="92FF99" w:val="clear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0,</w:t>
            </w:r>
            <w:r>
              <w:rPr>
                <w:rFonts w:ascii="Times New Roman" w:hAnsi="Times New Roman"/>
                <w:strike w:val="1"/>
                <w:color w:val="000000"/>
                <w:sz w:val="24"/>
              </w:rPr>
              <w:t>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pacing w:val="-8"/>
                <w:sz w:val="24"/>
                <w:shd w:fill="92FF99" w:val="clear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0,</w:t>
            </w:r>
            <w:r>
              <w:rPr>
                <w:rFonts w:ascii="Times New Roman" w:hAnsi="Times New Roman"/>
                <w:strike w:val="1"/>
                <w:color w:val="000000"/>
                <w:sz w:val="24"/>
              </w:rPr>
              <w:t>0</w:t>
            </w:r>
          </w:p>
          <w:p w14:paraId="1D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Србрания депутатов</w:t>
            </w:r>
          </w:p>
          <w:p w14:paraId="1F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финансово – экономического отдела Поляковского сельского поселения </w:t>
            </w:r>
          </w:p>
          <w:p w14:paraId="2101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(О.Ю. Романченко)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информа-ционная система </w:t>
            </w:r>
            <w:r>
              <w:rPr>
                <w:rFonts w:ascii="Times New Roman" w:hAnsi="Times New Roman"/>
                <w:sz w:val="24"/>
              </w:rPr>
              <w:t>отсутст-вует</w:t>
            </w:r>
          </w:p>
          <w:p w14:paraId="24010000">
            <w:pPr>
              <w:ind/>
              <w:jc w:val="center"/>
            </w:pPr>
          </w:p>
        </w:tc>
      </w:tr>
    </w:tbl>
    <w:p w14:paraId="2501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</w:p>
    <w:p w14:paraId="2601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* </w:t>
      </w:r>
      <w:r>
        <w:rPr>
          <w:rFonts w:ascii="Times New Roman" w:hAnsi="Times New Roman"/>
          <w:sz w:val="28"/>
        </w:rPr>
        <w:t xml:space="preserve">Значение показателя сложилось в связи с принятием закона, который предусматривает применение с 1 января 2021 года в отношении доходов физических лиц, превысивших 5 млн. рублей за налоговый период (год), ставки НДФЛ – 15%, в следствии чего поступили в бюджет поселения дополнительные доходы в 2023 году, кроме того, за счет выплат отпускных и премий. </w:t>
      </w:r>
    </w:p>
    <w:p w14:paraId="2701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  <w:shd w:fill="92FF99" w:val="clear"/>
        </w:rPr>
      </w:pPr>
    </w:p>
    <w:p w14:paraId="2801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  <w:shd w:fill="92FF99" w:val="clear"/>
        </w:rPr>
      </w:pPr>
    </w:p>
    <w:p w14:paraId="2901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2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2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</w:t>
      </w:r>
      <w:r>
        <w:rPr>
          <w:rFonts w:ascii="Times New Roman" w:hAnsi="Times New Roman"/>
          <w:sz w:val="24"/>
        </w:rPr>
        <w:t xml:space="preserve"> – Общероссийский классификатор единиц измерения.</w:t>
      </w:r>
    </w:p>
    <w:p w14:paraId="2C010000">
      <w:pPr>
        <w:sectPr>
          <w:headerReference r:id="rId11" w:type="default"/>
          <w:footerReference r:id="rId12" w:type="default"/>
          <w:pgSz w:h="16839" w:orient="landscape" w:w="23814"/>
          <w:pgMar w:bottom="567" w:footer="624" w:gutter="0" w:header="720" w:left="1134" w:right="1134" w:top="1701"/>
        </w:sectPr>
      </w:pPr>
    </w:p>
    <w:p w14:paraId="2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2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3301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rPr>
          <w:tblHeader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14:paraId="39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3A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финансово – экономический отдел Администрации Поляковского сельского поселения.</w:t>
            </w:r>
          </w:p>
          <w:p w14:paraId="3B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14:paraId="3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 w14:paraId="4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неналоговых доходов бюджета Поляковского сельского поселе-ния к уровню предыдущего года 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43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Нормативно - методическое обеспечение и организация бюджетного процесса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4401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45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>финансово – экономический отдел Администрации Поляковского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6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14:paraId="4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14:paraId="4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своевременное исполнение  бюджета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дефицита бюджета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к общему годовому объему доходов бюджета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 xml:space="preserve">Совершенствование </w:t>
            </w:r>
            <w:r>
              <w:rPr>
                <w:rFonts w:ascii="Times New Roman" w:hAnsi="Times New Roman"/>
                <w:sz w:val="28"/>
              </w:rPr>
              <w:t>системы распределения финансовых ресурсов между уровнями бюджетной системы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4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4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>финансово – экономический отдел Администрации Поляковского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0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Достигнуто повышение эффективности </w:t>
            </w:r>
            <w:r>
              <w:rPr>
                <w:rFonts w:ascii="Times New Roman" w:hAnsi="Times New Roman"/>
                <w:sz w:val="28"/>
              </w:rPr>
              <w:t xml:space="preserve">предоставления и расходования межбюджетных трансфертов 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созданы условия для эффективного предоставления и расходования межбюджетных трансфертов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предоставление бюджету Неклиновского района из бюджета </w:t>
            </w:r>
            <w:r>
              <w:rPr>
                <w:rFonts w:ascii="Times New Roman" w:hAnsi="Times New Roman"/>
                <w:b w:val="0"/>
                <w:sz w:val="28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b w:val="0"/>
                <w:sz w:val="28"/>
              </w:rPr>
              <w:t xml:space="preserve">иных межбюджетных трансфертов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на осуществление части полномочий по решению вопросов местного значения</w:t>
            </w:r>
          </w:p>
          <w:p w14:paraId="5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 соответствии с заключенными соглашениями</w:t>
            </w:r>
          </w:p>
        </w:tc>
      </w:tr>
    </w:tbl>
    <w:p w14:paraId="5601000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14:paraId="5701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58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rPr>
          <w:trHeight w:hRule="atLeast" w:val="315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</w:t>
            </w:r>
          </w:p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Муниципальная программа Поляковского сельского поселения «Управление муниципальными финансами </w:t>
            </w:r>
          </w:p>
          <w:p w14:paraId="6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 создание условий для эффективного управления муниципальными финансами» (всего), </w:t>
            </w:r>
          </w:p>
          <w:p w14:paraId="6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9 960,</w:t>
            </w:r>
            <w:r>
              <w:rPr>
                <w:rFonts w:ascii="Times New Roman" w:hAnsi="Times New Roman"/>
                <w:strike w:val="1"/>
                <w:sz w:val="26"/>
              </w:rPr>
              <w:t>9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10 398,2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10 398,2</w:t>
            </w:r>
          </w:p>
          <w:p w14:paraId="6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  <w:shd w:fill="FFE779" w:val="clear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30 757,3</w:t>
            </w:r>
          </w:p>
        </w:tc>
      </w:tr>
      <w:tr>
        <w:trPr>
          <w:trHeight w:hRule="atLeast" w:val="200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 Поляковского сельского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9 960,7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10 398,</w:t>
            </w:r>
            <w:r>
              <w:rPr>
                <w:rFonts w:ascii="Times New Roman" w:hAnsi="Times New Roman"/>
                <w:strike w:val="1"/>
                <w:sz w:val="26"/>
              </w:rPr>
              <w:t>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10 398,</w:t>
            </w:r>
            <w:r>
              <w:rPr>
                <w:rFonts w:ascii="Times New Roman" w:hAnsi="Times New Roman"/>
                <w:strike w:val="1"/>
                <w:sz w:val="26"/>
              </w:rPr>
              <w:t>2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30 756,</w:t>
            </w:r>
            <w:r>
              <w:rPr>
                <w:rFonts w:ascii="Times New Roman" w:hAnsi="Times New Roman"/>
                <w:strike w:val="1"/>
                <w:sz w:val="26"/>
              </w:rPr>
              <w:t>9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  <w:p w14:paraId="7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0,4</w:t>
            </w:r>
          </w:p>
          <w:p w14:paraId="7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областного бюджета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0,4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бюджета Неклиновского района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</w:tr>
      <w:tr>
        <w:trPr>
          <w:trHeight w:hRule="atLeast" w:val="941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>Нормативно - методическое обеспечение и организация бюджетного процесса</w:t>
            </w:r>
            <w:r>
              <w:rPr>
                <w:rFonts w:ascii="Times New Roman" w:hAnsi="Times New Roman"/>
                <w:sz w:val="26"/>
              </w:rPr>
              <w:t xml:space="preserve">» (всего), </w:t>
            </w:r>
            <w:r>
              <w:rPr>
                <w:rFonts w:ascii="Times New Roman" w:hAnsi="Times New Roman"/>
                <w:sz w:val="26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9 960,</w:t>
            </w:r>
            <w:r>
              <w:rPr>
                <w:rFonts w:ascii="Times New Roman" w:hAnsi="Times New Roman"/>
                <w:strike w:val="1"/>
                <w:sz w:val="26"/>
              </w:rPr>
              <w:t>9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10 398,2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10 398,2</w:t>
            </w:r>
          </w:p>
          <w:p w14:paraId="8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  <w:shd w:fill="FFE779" w:val="clear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30 757,3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 Поляковского сельского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9 960,7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10 398,</w:t>
            </w:r>
            <w:r>
              <w:rPr>
                <w:rFonts w:ascii="Times New Roman" w:hAnsi="Times New Roman"/>
                <w:strike w:val="1"/>
                <w:sz w:val="26"/>
              </w:rPr>
              <w:t>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10 398,</w:t>
            </w:r>
            <w:r>
              <w:rPr>
                <w:rFonts w:ascii="Times New Roman" w:hAnsi="Times New Roman"/>
                <w:strike w:val="1"/>
                <w:sz w:val="26"/>
              </w:rPr>
              <w:t>2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30 756,</w:t>
            </w:r>
            <w:r>
              <w:rPr>
                <w:rFonts w:ascii="Times New Roman" w:hAnsi="Times New Roman"/>
                <w:strike w:val="1"/>
                <w:sz w:val="26"/>
              </w:rPr>
              <w:t>9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  <w:p w14:paraId="9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0,4</w:t>
            </w:r>
          </w:p>
          <w:p w14:paraId="9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6"/>
              </w:rPr>
            </w:pP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областного бюджета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0,4</w:t>
            </w:r>
          </w:p>
        </w:tc>
      </w:tr>
      <w:tr>
        <w:trPr>
          <w:trHeight w:hRule="atLeast" w:val="200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бюджета Неклиновского района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6"/>
              </w:rPr>
              <w:t xml:space="preserve">Совершенствование </w:t>
            </w:r>
            <w:r>
              <w:rPr>
                <w:rFonts w:ascii="Times New Roman" w:hAnsi="Times New Roman"/>
                <w:sz w:val="26"/>
              </w:rPr>
              <w:t>системы распределения финансовых ресурсов между уровнями бюджетной системы</w:t>
            </w:r>
            <w:r>
              <w:rPr>
                <w:rFonts w:ascii="Times New Roman" w:hAnsi="Times New Roman"/>
                <w:sz w:val="26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(всего), 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Бюджет Поляковского сельского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6"/>
              </w:rPr>
            </w:pPr>
            <w:r>
              <w:rPr>
                <w:rFonts w:ascii="Times New Roman" w:hAnsi="Times New Roman"/>
                <w:strike w:val="0"/>
                <w:sz w:val="26"/>
              </w:rPr>
              <w:t>0,0</w:t>
            </w:r>
          </w:p>
        </w:tc>
      </w:tr>
    </w:tbl>
    <w:p w14:paraId="A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p w14:paraId="AF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B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>. ПАСПОРТ</w:t>
      </w:r>
    </w:p>
    <w:p w14:paraId="B1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14:paraId="B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B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B4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</w:tcPr>
          <w:p w14:paraId="B5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</w:tcPr>
          <w:p w14:paraId="B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14:paraId="B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</w:tcPr>
          <w:p w14:paraId="B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</w:tcPr>
          <w:p w14:paraId="B9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 – экономический отдел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Поляковского сельского поселения </w:t>
            </w:r>
          </w:p>
          <w:p w14:paraId="BA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(Рыбкина Яна Сергеевна, </w:t>
            </w:r>
            <w:r>
              <w:rPr>
                <w:rFonts w:ascii="Times New Roman" w:hAnsi="Times New Roman"/>
                <w:sz w:val="28"/>
              </w:rPr>
              <w:t xml:space="preserve">специалист первой категории финансово – экономического отдела Администрации Поляковского сельского поселения </w:t>
            </w:r>
          </w:p>
        </w:tc>
      </w:tr>
      <w:tr>
        <w:tc>
          <w:tcPr>
            <w:tcW w:type="dxa" w:w="655"/>
          </w:tcPr>
          <w:p w14:paraId="B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</w:tcPr>
          <w:p w14:paraId="BC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</w:tcPr>
          <w:p w14:paraId="B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</w:tcPr>
          <w:p w14:paraId="B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BF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C0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4"/>
        </w:rPr>
      </w:pPr>
    </w:p>
    <w:p w14:paraId="C1010000">
      <w:pPr>
        <w:sectPr>
          <w:headerReference r:id="rId15" w:type="default"/>
          <w:footerReference r:id="rId16" w:type="default"/>
          <w:pgSz w:h="11905" w:orient="landscape" w:w="16838"/>
          <w:pgMar w:bottom="567" w:footer="624" w:gutter="0" w:header="720" w:left="1134" w:right="1134" w:top="1701"/>
        </w:sectPr>
      </w:pPr>
    </w:p>
    <w:p w14:paraId="C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C3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5565"/>
        <w:gridCol w:w="1372"/>
        <w:gridCol w:w="1235"/>
        <w:gridCol w:w="1310"/>
        <w:gridCol w:w="1572"/>
        <w:gridCol w:w="1574"/>
        <w:gridCol w:w="1554"/>
        <w:gridCol w:w="1579"/>
        <w:gridCol w:w="1603"/>
        <w:gridCol w:w="1784"/>
        <w:gridCol w:w="1784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631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2154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>
        <w:trPr>
          <w:trHeight w:hRule="atLeast" w:val="3072"/>
        </w:trP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налоговых и неналоговых доходов бюджета Поляковского сельского поселения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</w:t>
            </w:r>
          </w:p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7 881,0</w:t>
            </w:r>
          </w:p>
        </w:tc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  <w:vAlign w:val="top"/>
          </w:tcPr>
          <w:p w14:paraId="E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</w:rPr>
              <w:t>8 899,6</w:t>
            </w:r>
          </w:p>
        </w:tc>
        <w:tc>
          <w:tcPr>
            <w:tcW w:type="dxa" w:w="1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  <w:vAlign w:val="top"/>
          </w:tcPr>
          <w:p w14:paraId="E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</w:rPr>
              <w:t>9 270,5</w:t>
            </w:r>
          </w:p>
        </w:tc>
        <w:tc>
          <w:tcPr>
            <w:tcW w:type="dxa" w:w="1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57"/>
              <w:right w:type="dxa" w:w="57"/>
            </w:tcMar>
            <w:vAlign w:val="top"/>
          </w:tcPr>
          <w:p w14:paraId="E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2"/>
              </w:rPr>
              <w:t>9 316,8</w:t>
            </w:r>
          </w:p>
        </w:tc>
        <w:tc>
          <w:tcPr>
            <w:tcW w:type="dxa" w:w="1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FFE779" w:val="clear"/>
              </w:rPr>
            </w:pPr>
            <w:r>
              <w:rPr>
                <w:rFonts w:ascii="Times New Roman" w:hAnsi="Times New Roman"/>
                <w:sz w:val="22"/>
              </w:rPr>
              <w:t>9 488,4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первой категории финансово – экономического отдела АдминистрацииПоляковского сельского поселения </w:t>
            </w:r>
          </w:p>
          <w:p w14:paraId="EE010000">
            <w:r>
              <w:rPr>
                <w:rFonts w:ascii="Times New Roman" w:hAnsi="Times New Roman"/>
                <w:sz w:val="24"/>
              </w:rPr>
              <w:t>(Я.С. Рыбкина)</w:t>
            </w:r>
          </w:p>
        </w:tc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F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F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F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</w:t>
      </w:r>
      <w:r>
        <w:rPr>
          <w:rFonts w:ascii="Times New Roman" w:hAnsi="Times New Roman"/>
          <w:sz w:val="24"/>
        </w:rPr>
        <w:t xml:space="preserve"> – Общероссийский классификатор единиц измерения;</w:t>
      </w:r>
    </w:p>
    <w:p w14:paraId="F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</w:t>
      </w:r>
      <w:r>
        <w:rPr>
          <w:rFonts w:ascii="Times New Roman" w:hAnsi="Times New Roman"/>
          <w:sz w:val="24"/>
        </w:rPr>
        <w:t xml:space="preserve"> – ко</w:t>
      </w:r>
      <w:r>
        <w:rPr>
          <w:rFonts w:ascii="Times New Roman" w:hAnsi="Times New Roman"/>
          <w:sz w:val="24"/>
        </w:rPr>
        <w:t>мплекс процессных мероприятий.</w:t>
      </w:r>
    </w:p>
    <w:p w14:paraId="F5010000">
      <w:pPr>
        <w:sectPr>
          <w:headerReference r:id="rId1" w:type="default"/>
          <w:footerReference r:id="rId2" w:type="default"/>
          <w:pgSz w:h="16839" w:orient="landscape" w:w="23814"/>
          <w:pgMar w:bottom="567" w:footer="624" w:gutter="0" w:header="720" w:left="1134" w:right="1134" w:top="1701"/>
        </w:sectPr>
      </w:pPr>
    </w:p>
    <w:p w14:paraId="F6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F7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F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0302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F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10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росту доходного потенциала Поляковского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9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 xml:space="preserve">Реализованы меры </w:t>
            </w:r>
          </w:p>
          <w:p w14:paraId="1A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оптимизации налоговых</w:t>
            </w:r>
            <w:r>
              <w:rPr>
                <w:rFonts w:ascii="Times New Roman" w:hAnsi="Times New Roman"/>
                <w:sz w:val="24"/>
              </w:rPr>
              <w:t xml:space="preserve"> льгот, пониженными ставками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предусматривает проведение оценки налоговых расходов Поляковского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2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2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2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ОКЕИ</w:t>
      </w:r>
      <w:r>
        <w:rPr>
          <w:rFonts w:ascii="Times New Roman" w:hAnsi="Times New Roman"/>
          <w:sz w:val="24"/>
        </w:rPr>
        <w:t xml:space="preserve"> – Общероссийский классификатор единиц измерения.</w:t>
      </w:r>
      <w:r>
        <w:rPr>
          <w:rFonts w:ascii="Times New Roman" w:hAnsi="Times New Roman"/>
          <w:b w:val="1"/>
        </w:rPr>
        <w:br w:type="page"/>
      </w:r>
    </w:p>
    <w:p w14:paraId="26020000">
      <w:pPr>
        <w:pStyle w:val="Style_3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 План реализации комплекса процессных мероприятий на 2025 – 2027 годы</w:t>
      </w:r>
    </w:p>
    <w:p w14:paraId="27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537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2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2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2D02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(ФИО., должность,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наименование </w:t>
            </w:r>
            <w:r>
              <w:rPr>
                <w:rFonts w:ascii="Times New Roman" w:hAnsi="Times New Roman"/>
                <w:sz w:val="24"/>
              </w:rPr>
              <w:t>исполнительно - распорядительного органа муниципального образования «Поляковское сельское поселение»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30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3102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50"/>
        <w:gridCol w:w="3421"/>
        <w:gridCol w:w="2221"/>
        <w:gridCol w:w="3537"/>
        <w:gridCol w:w="2546"/>
        <w:gridCol w:w="2122"/>
      </w:tblGrid>
      <w:tr>
        <w:trPr>
          <w:tblHeader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(Рыбкина Я.С.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3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4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бюджета Поляковского сельского поселения </w:t>
            </w:r>
          </w:p>
          <w:p w14:paraId="4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повышению эффективности налогового администрирова-ния, утвержденные постановле-нием Администрации Поляковского сельского поселения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  <w:p w14:paraId="4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(Рыбкина Я.С.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4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4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по земельным и имущественным отношениям </w:t>
            </w:r>
            <w:r>
              <w:rPr>
                <w:rFonts w:ascii="Times New Roman" w:hAnsi="Times New Roman"/>
                <w:sz w:val="24"/>
              </w:rPr>
              <w:t>Администрации Поляковского сельского поселения – Вакуленко Е.Л.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в адрес Главы 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4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бюджета Поляковского сельского поселения </w:t>
            </w:r>
          </w:p>
          <w:p w14:paraId="4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повышению эффективности налогового администрирова-ния, утвержденные постановле-нием Администрации Поляковского сельского поселения</w:t>
            </w:r>
          </w:p>
          <w:p w14:paraId="5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1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(Рыбкина Я.С.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5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5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  <w:shd w:fill="FFE779" w:val="clear"/>
              </w:rPr>
            </w:pPr>
            <w:r>
              <w:rPr>
                <w:rFonts w:ascii="Times New Roman" w:hAnsi="Times New Roman"/>
                <w:sz w:val="24"/>
                <w:shd w:fill="FFE779" w:val="clear"/>
              </w:rPr>
              <w:t xml:space="preserve"> (Вакуленко Е.Л., </w:t>
            </w:r>
            <w:r>
              <w:rPr>
                <w:rFonts w:ascii="Times New Roman" w:hAnsi="Times New Roman"/>
                <w:sz w:val="24"/>
                <w:shd w:fill="FFE779" w:val="clear"/>
              </w:rPr>
              <w:t xml:space="preserve">ведущий специалист по земельным и имущественным отношениям </w:t>
            </w:r>
            <w:r>
              <w:rPr>
                <w:rFonts w:ascii="Times New Roman" w:hAnsi="Times New Roman"/>
                <w:sz w:val="24"/>
                <w:shd w:fill="FFE779" w:val="clear"/>
              </w:rPr>
              <w:t>Администрации Поляковского сельского поселения)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в адрес Главы 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widowControl w:val="0"/>
              <w:tabs>
                <w:tab w:leader="none" w:pos="11057" w:val="left"/>
              </w:tabs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20000">
            <w:pPr>
              <w:widowControl w:val="0"/>
              <w:tabs>
                <w:tab w:leader="none" w:pos="11057" w:val="left"/>
              </w:tabs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5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бюджета Поляковского сельского поселения </w:t>
            </w:r>
          </w:p>
          <w:p w14:paraId="5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повышению эффективности налогового администрирова-ния, утвержденные постановле-нием Администрации Поляковского сельского поселения</w:t>
            </w:r>
          </w:p>
          <w:p w14:paraId="5B020000">
            <w:pPr>
              <w:widowControl w:val="0"/>
              <w:tabs>
                <w:tab w:leader="none" w:pos="11057" w:val="left"/>
              </w:tabs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C020000">
            <w:pPr>
              <w:widowControl w:val="0"/>
              <w:tabs>
                <w:tab w:leader="none" w:pos="11057" w:val="left"/>
              </w:tabs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  <w:p w14:paraId="5D020000">
            <w:pPr>
              <w:widowControl w:val="0"/>
              <w:tabs>
                <w:tab w:leader="none" w:pos="11057" w:val="left"/>
              </w:tabs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(Рыбкина Я.С.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5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6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  <w:shd w:fill="FFE779" w:val="clear"/>
              </w:rPr>
            </w:pPr>
            <w:r>
              <w:rPr>
                <w:rFonts w:ascii="Times New Roman" w:hAnsi="Times New Roman"/>
                <w:sz w:val="24"/>
                <w:shd w:fill="FFE779" w:val="clear"/>
              </w:rPr>
              <w:t xml:space="preserve"> (Вакуленко Е.Л., </w:t>
            </w:r>
            <w:r>
              <w:rPr>
                <w:rFonts w:ascii="Times New Roman" w:hAnsi="Times New Roman"/>
                <w:sz w:val="24"/>
                <w:shd w:fill="FFE779" w:val="clear"/>
              </w:rPr>
              <w:t xml:space="preserve">ведущий специалист по земельным и имущественным отношениям </w:t>
            </w:r>
            <w:r>
              <w:rPr>
                <w:rFonts w:ascii="Times New Roman" w:hAnsi="Times New Roman"/>
                <w:sz w:val="24"/>
                <w:shd w:fill="FFE779" w:val="clear"/>
              </w:rPr>
              <w:t>Администрации Поляковского сельского поселения)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20000">
            <w:pPr>
              <w:widowControl w:val="0"/>
              <w:tabs>
                <w:tab w:leader="none" w:pos="11057" w:val="left"/>
              </w:tabs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в адрес Главы 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2 «Реализованы меры </w:t>
            </w:r>
          </w:p>
          <w:p w14:paraId="6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оптимизации налоговых</w:t>
            </w:r>
            <w:r>
              <w:rPr>
                <w:rFonts w:ascii="Times New Roman" w:hAnsi="Times New Roman"/>
                <w:sz w:val="24"/>
              </w:rPr>
              <w:t xml:space="preserve"> льгот, пониженными ставками»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(Рыбкина Я.С.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C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6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в Финансовое управление Администрации Неклиновского района инфор-мация </w:t>
            </w:r>
            <w:r>
              <w:rPr>
                <w:rFonts w:ascii="Times New Roman" w:hAnsi="Times New Roman"/>
                <w:sz w:val="24"/>
              </w:rPr>
              <w:t>о результатах проведен-ной оценки эффективности на-логовых расходов Поляковс-кого сельского поселения, обусловленных льготами и пониженными ставками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2025 г.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(Рыбкина Я.С.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7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Администрации Поляковского сельского поселения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7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в Финансовое управление Администрации Неклиновского района информация </w:t>
            </w:r>
            <w:r>
              <w:rPr>
                <w:rFonts w:ascii="Times New Roman" w:hAnsi="Times New Roman"/>
                <w:sz w:val="24"/>
              </w:rPr>
              <w:t>о результатах проведенной оценки эффективности налоговых расходов Поляковского сельского поселения, обусловленных льготами и пониженными ставками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2026 г.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(Рыбкина Я.С.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7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Администрации Поляковского сельского поселения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14:paraId="7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в Финансовое управление Администрации Неклиновского района инфор-мация </w:t>
            </w:r>
            <w:r>
              <w:rPr>
                <w:rFonts w:ascii="Times New Roman" w:hAnsi="Times New Roman"/>
                <w:sz w:val="24"/>
              </w:rPr>
              <w:t>о результатах проведен-ной оценки эффективности на-логовых расходов Поляковс-кого сельского поселения, обусловленных льготами и пониженными ставками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 2027 г.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(Рыбкина Я.С.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8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первой категории 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Администрации Поляковского сельского поселения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отсутствует</w:t>
            </w:r>
          </w:p>
        </w:tc>
      </w:tr>
    </w:tbl>
    <w:p w14:paraId="8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8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– данные ячейки не заполняются.</w:t>
      </w:r>
    </w:p>
    <w:p w14:paraId="87020000">
      <w:pPr>
        <w:sectPr>
          <w:headerReference r:id="rId5" w:type="default"/>
          <w:footerReference r:id="rId6" w:type="default"/>
          <w:pgSz w:h="11905" w:orient="landscape" w:w="16838"/>
          <w:pgMar w:bottom="567" w:footer="624" w:gutter="0" w:header="720" w:left="1134" w:right="1134" w:top="1701"/>
        </w:sectPr>
      </w:pPr>
    </w:p>
    <w:p w14:paraId="88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>. ПАСПОРТ</w:t>
      </w:r>
    </w:p>
    <w:p w14:paraId="8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8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Нормативно - методическое обеспечение и организация бюджетного процесса</w:t>
      </w:r>
      <w:r>
        <w:rPr>
          <w:rFonts w:ascii="Times New Roman" w:hAnsi="Times New Roman"/>
          <w:sz w:val="28"/>
        </w:rPr>
        <w:t>»</w:t>
      </w:r>
    </w:p>
    <w:p w14:paraId="8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8C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Основные положения </w:t>
      </w:r>
    </w:p>
    <w:p w14:paraId="8D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850"/>
        <w:gridCol w:w="5318"/>
        <w:gridCol w:w="510"/>
        <w:gridCol w:w="7892"/>
      </w:tblGrid>
      <w:tr>
        <w:tc>
          <w:tcPr>
            <w:tcW w:type="dxa" w:w="850"/>
          </w:tcPr>
          <w:p w14:paraId="8E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318"/>
            <w:shd w:fill="auto" w:val="clear"/>
          </w:tcPr>
          <w:p w14:paraId="8F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14:paraId="90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Нормативно - методическое обеспечение и организация бюджетного процесса</w:t>
            </w:r>
            <w:r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type="dxa" w:w="510"/>
          </w:tcPr>
          <w:p w14:paraId="91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892"/>
            <w:shd w:fill="auto" w:val="clear"/>
          </w:tcPr>
          <w:p w14:paraId="9202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 – экономический отдел Администрации Поляковского сельского поселения (Романченко Оксана Юрьевна, начальник  </w:t>
            </w:r>
            <w:r>
              <w:rPr>
                <w:rFonts w:ascii="Times New Roman" w:hAnsi="Times New Roman"/>
                <w:sz w:val="28"/>
              </w:rPr>
              <w:t xml:space="preserve">финансово – экономического отдела Администрации </w:t>
            </w:r>
            <w:r>
              <w:rPr>
                <w:rFonts w:ascii="Times New Roman" w:hAnsi="Times New Roman"/>
                <w:sz w:val="28"/>
              </w:rPr>
              <w:t xml:space="preserve">Поляковского сельского поселения; Скрыпник Наталья Сергеевна, главный специалист </w:t>
            </w:r>
            <w:r>
              <w:rPr>
                <w:rFonts w:ascii="Times New Roman" w:hAnsi="Times New Roman"/>
                <w:sz w:val="28"/>
              </w:rPr>
              <w:t xml:space="preserve">финансово – экономического отдела Администрации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поселения; Гугукина Виктория Васильевна, ведущий</w:t>
            </w:r>
            <w:r>
              <w:rPr>
                <w:rFonts w:ascii="Times New Roman" w:hAnsi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</w:rPr>
              <w:t xml:space="preserve">финансово – экономического отдела Администрации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c>
          <w:tcPr>
            <w:tcW w:type="dxa" w:w="850"/>
          </w:tcPr>
          <w:p w14:paraId="93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318"/>
            <w:shd w:fill="auto" w:val="clear"/>
          </w:tcPr>
          <w:p w14:paraId="94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10"/>
          </w:tcPr>
          <w:p w14:paraId="9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892"/>
            <w:shd w:fill="auto" w:val="clear"/>
          </w:tcPr>
          <w:p w14:paraId="96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97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98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4"/>
        </w:rPr>
      </w:pPr>
    </w:p>
    <w:p w14:paraId="99020000">
      <w:pPr>
        <w:sectPr>
          <w:pgSz w:h="11905" w:orient="landscape" w:w="16838"/>
          <w:pgMar w:bottom="567" w:footer="624" w:gutter="0" w:header="720" w:left="1134" w:right="1134" w:top="1701"/>
        </w:sectPr>
      </w:pPr>
    </w:p>
    <w:p w14:paraId="9A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9B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4"/>
        <w:gridCol w:w="5555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14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type="dxa" w:w="1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A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type="dxa" w:w="54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AC02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4"/>
        <w:gridCol w:w="5555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2154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 бюджета Поляковского сельского поселения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5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просроченной кредиторской задолженности в расходах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главный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 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D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D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D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</w:t>
      </w:r>
      <w:r>
        <w:rPr>
          <w:rFonts w:ascii="Times New Roman" w:hAnsi="Times New Roman"/>
          <w:sz w:val="24"/>
        </w:rPr>
        <w:t xml:space="preserve"> – Общероссийский классификатор единиц измерения;</w:t>
      </w:r>
    </w:p>
    <w:p w14:paraId="D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</w:t>
      </w:r>
      <w:r>
        <w:rPr>
          <w:rFonts w:ascii="Times New Roman" w:hAnsi="Times New Roman"/>
          <w:sz w:val="24"/>
        </w:rPr>
        <w:t xml:space="preserve"> – комплекс процессных мероприятий.</w:t>
      </w:r>
    </w:p>
    <w:p w14:paraId="D7020000">
      <w:pPr>
        <w:sectPr>
          <w:headerReference r:id="rId21" w:type="default"/>
          <w:footerReference r:id="rId22" w:type="default"/>
          <w:pgSz w:h="16839" w:orient="landscape" w:w="23814"/>
          <w:pgMar w:bottom="567" w:footer="624" w:gutter="0" w:header="720" w:left="1134" w:right="1134" w:top="1701"/>
        </w:sectPr>
      </w:pPr>
    </w:p>
    <w:p w14:paraId="D8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D9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>
        <w:tc>
          <w:tcPr>
            <w:tcW w:type="dxa" w:w="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D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type="dxa" w:w="2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E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E602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>
        <w:trPr>
          <w:tblHeader/>
        </w:trP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2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«Обеспечена деятельность Администрации Поляковского сельского поселения»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14:paraId="F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C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FD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FE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исполнение расходов 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 w14:paraId="0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своевременного исполнения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5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6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07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09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0A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</w:t>
      </w:r>
      <w:r>
        <w:rPr>
          <w:rFonts w:ascii="Times New Roman" w:hAnsi="Times New Roman"/>
          <w:sz w:val="24"/>
        </w:rPr>
        <w:t xml:space="preserve"> – Общероссийский классификатор единиц измерения</w:t>
      </w:r>
    </w:p>
    <w:p w14:paraId="0B03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0C03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  <w:shd w:fill="FFA2CF" w:val="clear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0E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Нормативно - методическое обеспечение 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496 846,1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478 493,2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493 701,9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1 469 041,2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 Неклиновского района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496 846,1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478 493,2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493 701,9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1 469 041,2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3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Поляковского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389 622,1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387 569,2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402 777,9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1 179 969,2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 Неклиновского район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389 622,1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387 569,2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402 777,9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1 179 969,2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804 0106 2140200110 120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377 714,1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380 432,5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395 641,2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1 153 787,8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804 0106 2140200190 120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3 757,2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3 841,7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3 841,7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11 440,6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804 0106 2140200190 240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2 192,0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2 192,5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2 192,5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6 577,0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804 0106 2140221010 240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489,4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489,4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489,4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1 468,2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804 0113 2140299990 240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81,0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81,0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81,0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243,0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804 0113 2140299990 850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70,0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70,0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70,0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  <w:r>
              <w:rPr>
                <w:rFonts w:ascii="Times New Roman" w:hAnsi="Times New Roman"/>
                <w:sz w:val="24"/>
                <w:shd w:fill="92FF99" w:val="clear"/>
              </w:rPr>
              <w:t>210,0</w:t>
            </w:r>
          </w:p>
        </w:tc>
      </w:tr>
    </w:tbl>
    <w:p w14:paraId="7203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7303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7403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7503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 – данные ячейки не заполняются. </w:t>
      </w:r>
    </w:p>
    <w:p w14:paraId="76030000">
      <w:pPr>
        <w:pStyle w:val="Style_3"/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2025 – 2027 годы</w:t>
      </w:r>
    </w:p>
    <w:p w14:paraId="77030000">
      <w:pPr>
        <w:pStyle w:val="Style_4"/>
        <w:tabs>
          <w:tab w:leader="none" w:pos="11057" w:val="left"/>
        </w:tabs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9"/>
        <w:gridCol w:w="4214"/>
        <w:gridCol w:w="2182"/>
        <w:gridCol w:w="2996"/>
        <w:gridCol w:w="2276"/>
        <w:gridCol w:w="2193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7A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3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7D03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(ФИО., должность,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наименование </w:t>
            </w:r>
            <w:r>
              <w:rPr>
                <w:rFonts w:ascii="Times New Roman" w:hAnsi="Times New Roman"/>
                <w:sz w:val="24"/>
              </w:rPr>
              <w:t>исполнительно - распорядительного органа муниципального образования «Поляковское сельское поселение»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E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80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8103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9"/>
        <w:gridCol w:w="4214"/>
        <w:gridCol w:w="2182"/>
        <w:gridCol w:w="2996"/>
        <w:gridCol w:w="2283"/>
        <w:gridCol w:w="2186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3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5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6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8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 xml:space="preserve">; Скрыпник Н.С., главный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9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9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9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9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</w:t>
            </w:r>
          </w:p>
          <w:p w14:paraId="9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(Гугукина В.В.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9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9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9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A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сентября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 xml:space="preserve">; Скрыпник Н.С., главный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A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A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A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A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A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A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A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 xml:space="preserve">финансово – экономического отдела; </w:t>
            </w:r>
            <w:r>
              <w:rPr>
                <w:rFonts w:ascii="Times New Roman" w:hAnsi="Times New Roman"/>
                <w:sz w:val="24"/>
              </w:rPr>
              <w:t>Гугукина В.В.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B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B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B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в части осуществления оплаты поставщикам, подрядчикам, </w:t>
            </w:r>
            <w:r>
              <w:rPr>
                <w:rFonts w:ascii="Times New Roman" w:hAnsi="Times New Roman"/>
                <w:sz w:val="24"/>
              </w:rPr>
              <w:t xml:space="preserve">исполнителям по муниципальным контрактам (договорам) в целях исполнения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 xml:space="preserve">; Скрыпник Н.С., главный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D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B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B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C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C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3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</w:t>
            </w:r>
          </w:p>
          <w:p w14:paraId="C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(Гугукина В.В.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C6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C7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C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14:paraId="C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E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сентября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F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 xml:space="preserve">; Скрыпник Н.С., главный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0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29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14:paraId="D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D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D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D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D8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D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DA030000"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 xml:space="preserve">финансово – экономического отдела; </w:t>
            </w:r>
            <w:r>
              <w:rPr>
                <w:rFonts w:ascii="Times New Roman" w:hAnsi="Times New Roman"/>
                <w:sz w:val="24"/>
              </w:rPr>
              <w:t>Гугукина В.В.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DD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D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14:paraId="E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в части осуществления оплаты поставщикам, подрядчикам, </w:t>
            </w:r>
            <w:r>
              <w:rPr>
                <w:rFonts w:ascii="Times New Roman" w:hAnsi="Times New Roman"/>
                <w:sz w:val="24"/>
              </w:rPr>
              <w:t xml:space="preserve">исполнителям по муниципальным контрактам (договорам) в целях исполнения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4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 xml:space="preserve">; Скрыпник Н.С., главный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14:paraId="E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14:paraId="E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E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14:paraId="E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F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</w:t>
            </w:r>
          </w:p>
          <w:p w14:paraId="F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(Гугукина В.В.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F2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F3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F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  <w:p w14:paraId="F6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9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14:paraId="F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по результатам проведенных закупок товаров, работ, услуг </w:t>
            </w:r>
          </w:p>
          <w:p w14:paraId="FB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C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2027 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D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 xml:space="preserve">; Скрыпник Н.С., главный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E03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 w14:paraId="0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0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14:paraId="0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14:paraId="0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14:paraId="0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14:paraId="0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14:paraId="0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 xml:space="preserve">финансово – экономического отдела; </w:t>
            </w:r>
            <w:r>
              <w:rPr>
                <w:rFonts w:ascii="Times New Roman" w:hAnsi="Times New Roman"/>
                <w:sz w:val="24"/>
              </w:rPr>
              <w:t>Гугукина В.В.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0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14:paraId="0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  <w:p w14:paraId="0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 w14:paraId="1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бюджета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в части осуществления оплаты поставщикам, подрядчикам, </w:t>
            </w:r>
            <w:r>
              <w:rPr>
                <w:rFonts w:ascii="Times New Roman" w:hAnsi="Times New Roman"/>
                <w:sz w:val="24"/>
              </w:rPr>
              <w:t xml:space="preserve">исполнителям по муниципальным контрактам (договорам) в целях исполнения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 xml:space="preserve">; Скрыпник Н.С., главный специалист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40000">
            <w:pPr>
              <w:widowControl w:val="0"/>
              <w:spacing w:after="0" w:line="252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8040000">
            <w:pPr>
              <w:widowControl w:val="0"/>
              <w:spacing w:after="0" w:line="252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1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1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исполнение расходов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0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21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Подготовлено постановлен</w:t>
            </w:r>
            <w:r>
              <w:rPr>
                <w:rFonts w:ascii="Times New Roman" w:hAnsi="Times New Roman"/>
                <w:sz w:val="24"/>
              </w:rPr>
              <w:t xml:space="preserve">ие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2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июня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3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4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7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28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</w:t>
            </w:r>
            <w:r>
              <w:rPr>
                <w:rFonts w:ascii="Times New Roman" w:hAnsi="Times New Roman"/>
                <w:sz w:val="24"/>
              </w:rPr>
              <w:t>Администра-ции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 «О внесении изменений в </w:t>
            </w:r>
            <w:r>
              <w:rPr>
                <w:rFonts w:ascii="Times New Roman" w:hAnsi="Times New Roman"/>
                <w:sz w:val="24"/>
              </w:rPr>
              <w:t>распоряже-ние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от 30.05.2016 №46 </w:t>
            </w:r>
            <w:r>
              <w:rPr>
                <w:rFonts w:ascii="Times New Roman" w:hAnsi="Times New Roman"/>
                <w:sz w:val="24"/>
              </w:rPr>
              <w:t xml:space="preserve">«О методике и порядке планирования </w:t>
            </w:r>
            <w:r>
              <w:rPr>
                <w:rFonts w:ascii="Times New Roman" w:hAnsi="Times New Roman"/>
                <w:sz w:val="24"/>
              </w:rPr>
              <w:t xml:space="preserve">бюджетных ассигнований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>»»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июля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A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14:paraId="2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1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экономичес-кий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14:paraId="36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Подготовлено постановлен</w:t>
            </w:r>
            <w:r>
              <w:rPr>
                <w:rFonts w:ascii="Times New Roman" w:hAnsi="Times New Roman"/>
                <w:sz w:val="24"/>
              </w:rPr>
              <w:t xml:space="preserve">ие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на очередной финансовый год и на плановые периоды»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июня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 w14:paraId="3D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</w:t>
            </w:r>
            <w:r>
              <w:rPr>
                <w:rFonts w:ascii="Times New Roman" w:hAnsi="Times New Roman"/>
                <w:sz w:val="24"/>
              </w:rPr>
              <w:t>Администра-ции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 «О внесении изменений в </w:t>
            </w:r>
            <w:r>
              <w:rPr>
                <w:rFonts w:ascii="Times New Roman" w:hAnsi="Times New Roman"/>
                <w:sz w:val="24"/>
              </w:rPr>
              <w:t>распоряже-ние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от 30.05.2016 №46 </w:t>
            </w:r>
            <w:r>
              <w:rPr>
                <w:rFonts w:ascii="Times New Roman" w:hAnsi="Times New Roman"/>
                <w:sz w:val="24"/>
              </w:rPr>
              <w:t xml:space="preserve">«О методике и порядке планирования </w:t>
            </w:r>
            <w:r>
              <w:rPr>
                <w:rFonts w:ascii="Times New Roman" w:hAnsi="Times New Roman"/>
                <w:sz w:val="24"/>
              </w:rPr>
              <w:t xml:space="preserve">бюджетных ассигнований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>»»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июля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0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  <w:p w14:paraId="4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 w14:paraId="45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экономичес-кий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8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 w14:paraId="4C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Подготовлено постановлен</w:t>
            </w:r>
            <w:r>
              <w:rPr>
                <w:rFonts w:ascii="Times New Roman" w:hAnsi="Times New Roman"/>
                <w:sz w:val="24"/>
              </w:rPr>
              <w:t xml:space="preserve">ие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«Об утверждении Порядка и сроков составления проекта бюджета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>на очередной финансовый год и на плановые периоды»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июня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 w14:paraId="53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</w:t>
            </w:r>
            <w:r>
              <w:rPr>
                <w:rFonts w:ascii="Times New Roman" w:hAnsi="Times New Roman"/>
                <w:sz w:val="24"/>
              </w:rPr>
              <w:t>Администра-ции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 «О внесении изменений в </w:t>
            </w:r>
            <w:r>
              <w:rPr>
                <w:rFonts w:ascii="Times New Roman" w:hAnsi="Times New Roman"/>
                <w:sz w:val="24"/>
              </w:rPr>
              <w:t>распоряже-ние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от 30.05.2016 №46 </w:t>
            </w:r>
          </w:p>
          <w:p w14:paraId="54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методике и порядке планирования </w:t>
            </w:r>
            <w:r>
              <w:rPr>
                <w:rFonts w:ascii="Times New Roman" w:hAnsi="Times New Roman"/>
                <w:sz w:val="24"/>
              </w:rPr>
              <w:t xml:space="preserve">бюджетных ассигнований бюджета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>»»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июля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40000">
            <w:pPr>
              <w:widowControl w:val="0"/>
              <w:tabs>
                <w:tab w:leader="none" w:pos="11057" w:val="left"/>
              </w:tabs>
              <w:spacing w:after="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Поляковского сельского поселения</w:t>
            </w:r>
          </w:p>
          <w:p w14:paraId="58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 w14:paraId="5C040000">
            <w:pPr>
              <w:widowControl w:val="0"/>
              <w:tabs>
                <w:tab w:leader="none" w:pos="11057" w:val="left"/>
              </w:tabs>
              <w:spacing w:after="0" w:line="240" w:lineRule="auto"/>
              <w:ind w:firstLine="709" w:left="-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экономичес-кий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4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61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62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63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64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– данные ячейки не заполняются.</w:t>
      </w:r>
    </w:p>
    <w:p w14:paraId="65040000">
      <w:pPr>
        <w:sectPr>
          <w:headerReference r:id="rId7" w:type="default"/>
          <w:footerReference r:id="rId8" w:type="default"/>
          <w:pgSz w:h="11905" w:orient="landscape" w:w="16838"/>
          <w:pgMar w:bottom="567" w:footer="624" w:gutter="0" w:header="720" w:left="1134" w:right="1134" w:top="1560"/>
        </w:sectPr>
      </w:pPr>
    </w:p>
    <w:p w14:paraId="66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</w:t>
      </w:r>
      <w:r>
        <w:rPr>
          <w:rFonts w:ascii="Times New Roman" w:hAnsi="Times New Roman"/>
          <w:sz w:val="28"/>
        </w:rPr>
        <w:t>. ПАСПОРТ</w:t>
      </w:r>
    </w:p>
    <w:p w14:paraId="67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 xml:space="preserve">Совершенствование </w:t>
      </w:r>
      <w:r>
        <w:rPr>
          <w:rFonts w:ascii="Times New Roman" w:hAnsi="Times New Roman"/>
          <w:sz w:val="28"/>
        </w:rPr>
        <w:t>системы распределения финансовых ресурсов между уровнями бюджетной системы</w:t>
      </w:r>
      <w:r>
        <w:rPr>
          <w:rFonts w:ascii="Times New Roman" w:hAnsi="Times New Roman"/>
          <w:sz w:val="28"/>
        </w:rPr>
        <w:t>»</w:t>
      </w:r>
    </w:p>
    <w:p w14:paraId="68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9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6A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665"/>
        <w:gridCol w:w="5491"/>
        <w:gridCol w:w="622"/>
        <w:gridCol w:w="7792"/>
      </w:tblGrid>
      <w:tr>
        <w:tc>
          <w:tcPr>
            <w:tcW w:type="dxa" w:w="665"/>
          </w:tcPr>
          <w:p w14:paraId="6B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491"/>
            <w:shd w:fill="auto" w:val="clear"/>
          </w:tcPr>
          <w:p w14:paraId="6C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 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 xml:space="preserve">Совершенствование </w:t>
            </w:r>
            <w:r>
              <w:rPr>
                <w:rFonts w:ascii="Times New Roman" w:hAnsi="Times New Roman"/>
                <w:sz w:val="28"/>
              </w:rPr>
              <w:t>системы распределения финансовых ресурсов между уровнями бюджетной системы</w:t>
            </w:r>
            <w:r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type="dxa" w:w="622"/>
          </w:tcPr>
          <w:p w14:paraId="6D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92"/>
            <w:shd w:fill="auto" w:val="clear"/>
          </w:tcPr>
          <w:p w14:paraId="6E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финансово – экономический отдел Администрации Поляковского сельского поселения (Романченко Оксана Юрьевна, начальник  </w:t>
            </w:r>
            <w:r>
              <w:rPr>
                <w:rFonts w:ascii="Times New Roman" w:hAnsi="Times New Roman"/>
                <w:sz w:val="28"/>
              </w:rPr>
              <w:t xml:space="preserve">финансово – экономического отдела Администрации </w:t>
            </w:r>
            <w:r>
              <w:rPr>
                <w:rFonts w:ascii="Times New Roman" w:hAnsi="Times New Roman"/>
                <w:sz w:val="28"/>
              </w:rPr>
              <w:t>Поляковского сельского поселения)</w:t>
            </w:r>
          </w:p>
        </w:tc>
      </w:tr>
      <w:tr>
        <w:tc>
          <w:tcPr>
            <w:tcW w:type="dxa" w:w="665"/>
          </w:tcPr>
          <w:p w14:paraId="6F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491"/>
            <w:shd w:fill="auto" w:val="clear"/>
          </w:tcPr>
          <w:p w14:paraId="70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622"/>
          </w:tcPr>
          <w:p w14:paraId="71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92"/>
            <w:shd w:fill="auto" w:val="clear"/>
          </w:tcPr>
          <w:p w14:paraId="72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73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74040000">
      <w:pPr>
        <w:sectPr>
          <w:headerReference r:id="rId3" w:type="default"/>
          <w:footerReference r:id="rId4" w:type="default"/>
          <w:pgSz w:h="11905" w:orient="landscape" w:w="16838"/>
          <w:pgMar w:bottom="567" w:footer="624" w:gutter="0" w:header="720" w:left="1134" w:right="1134" w:top="1701"/>
        </w:sectPr>
      </w:pPr>
    </w:p>
    <w:p w14:paraId="75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76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54"/>
        <w:gridCol w:w="6205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>
        <w:tc>
          <w:tcPr>
            <w:tcW w:type="dxa" w:w="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2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показа-теля 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type="dxa" w:w="56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9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Информацион-ная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2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0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9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8604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54"/>
        <w:gridCol w:w="6205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>
        <w:trPr>
          <w:tblHeader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2154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Достигнуто повышение эффективности </w:t>
            </w:r>
            <w:r>
              <w:rPr>
                <w:rFonts w:ascii="Times New Roman" w:hAnsi="Times New Roman"/>
                <w:sz w:val="24"/>
              </w:rPr>
              <w:t>предоставления и расходования межбюджетных трансфертов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беспечение эффективного распределение финансовых ресурсов между бюджетом </w:t>
            </w:r>
            <w:r>
              <w:rPr>
                <w:rFonts w:ascii="Times New Roman" w:hAnsi="Times New Roman"/>
                <w:color w:val="000000"/>
                <w:sz w:val="24"/>
              </w:rPr>
              <w:t>Поляковского сельского поселения и бюджетом Неклиновского района</w:t>
            </w: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</w:t>
            </w:r>
          </w:p>
          <w:p w14:paraId="9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119,6</w:t>
            </w:r>
          </w:p>
          <w:p w14:paraId="9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14:paraId="9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14:paraId="A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shd w:fill="92FF99" w:val="clear"/>
              </w:rPr>
            </w:pPr>
          </w:p>
          <w:p w14:paraId="A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14:paraId="A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начальник финансово – экономического отдела Поляковского сельского поселения </w:t>
            </w:r>
          </w:p>
          <w:p w14:paraId="A504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(Романченко О.Ю.)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A7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A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AA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</w:t>
      </w:r>
      <w:r>
        <w:rPr>
          <w:rFonts w:ascii="Times New Roman" w:hAnsi="Times New Roman"/>
          <w:sz w:val="24"/>
        </w:rPr>
        <w:t xml:space="preserve"> – Общероссийский классификатор единиц измерения;</w:t>
      </w:r>
    </w:p>
    <w:p w14:paraId="AB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</w:t>
      </w:r>
      <w:r>
        <w:rPr>
          <w:rFonts w:ascii="Times New Roman" w:hAnsi="Times New Roman"/>
          <w:sz w:val="24"/>
        </w:rPr>
        <w:t xml:space="preserve"> – комплекс процессных мероприятий.</w:t>
      </w:r>
    </w:p>
    <w:p w14:paraId="AC04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D040000">
      <w:pPr>
        <w:sectPr>
          <w:headerReference r:id="rId19" w:type="default"/>
          <w:footerReference r:id="rId20" w:type="default"/>
          <w:pgSz w:h="16839" w:orient="landscape" w:w="23814"/>
          <w:pgMar w:bottom="567" w:footer="624" w:gutter="0" w:header="720" w:left="1134" w:right="1134" w:top="1701"/>
        </w:sectPr>
      </w:pPr>
    </w:p>
    <w:p w14:paraId="AE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AF04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>
        <w:trPr>
          <w:tblHeader/>
        </w:trPr>
        <w:tc>
          <w:tcPr>
            <w:tcW w:type="dxa" w:w="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1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type="dxa" w:w="2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type="dxa" w:w="1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4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(по </w:t>
            </w:r>
            <w:r>
              <w:rPr>
                <w:rFonts w:ascii="Times New Roman" w:hAnsi="Times New Roman"/>
                <w:sz w:val="24"/>
              </w:rPr>
              <w:t>ОКЕИ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7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B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rPr>
          <w:tblHeader/>
        </w:trPr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9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A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BB04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>
        <w:trPr>
          <w:tblHeader/>
        </w:trP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D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1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C6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Достигнуто повышение эффективности </w:t>
            </w:r>
            <w:r>
              <w:rPr>
                <w:rFonts w:ascii="Times New Roman" w:hAnsi="Times New Roman"/>
                <w:sz w:val="24"/>
              </w:rPr>
              <w:t>предоставления и расходования межбюджетных трансфертов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7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804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Мероприятие (результат) «Переданы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иные </w:t>
            </w:r>
            <w:r>
              <w:rPr>
                <w:rFonts w:ascii="Times New Roman" w:hAnsi="Times New Roman"/>
                <w:sz w:val="24"/>
              </w:rPr>
              <w:t>межбюджетные трансферт</w:t>
            </w:r>
            <w:r>
              <w:rPr>
                <w:rFonts w:ascii="Times New Roman" w:hAnsi="Times New Roman"/>
                <w:b w:val="0"/>
                <w:sz w:val="24"/>
              </w:rPr>
              <w:t xml:space="preserve">ы в </w:t>
            </w:r>
            <w:r>
              <w:rPr>
                <w:rFonts w:ascii="Times New Roman" w:hAnsi="Times New Roman"/>
                <w:b w:val="0"/>
                <w:sz w:val="24"/>
              </w:rPr>
              <w:t>бюджет Неклиновского района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передачу </w:t>
            </w:r>
            <w:r>
              <w:rPr>
                <w:rFonts w:ascii="Times New Roman" w:hAnsi="Times New Roman"/>
                <w:b w:val="0"/>
                <w:sz w:val="24"/>
              </w:rPr>
              <w:t>бюджету Неклиновского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иных </w:t>
            </w:r>
            <w:r>
              <w:rPr>
                <w:rFonts w:ascii="Times New Roman" w:hAnsi="Times New Roman"/>
                <w:sz w:val="24"/>
              </w:rPr>
              <w:t xml:space="preserve">межбюджетных трансфертов, </w:t>
            </w:r>
            <w:r>
              <w:rPr>
                <w:rStyle w:val="Style_5_ch"/>
                <w:rFonts w:ascii="Times New Roman" w:hAnsi="Times New Roman"/>
                <w:sz w:val="24"/>
              </w:rPr>
              <w:t>а также заключение соглашений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B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E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F040000">
            <w:pPr>
              <w:widowControl w:val="0"/>
              <w:spacing w:after="0" w:line="264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D004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br w:type="page"/>
      </w:r>
    </w:p>
    <w:p w14:paraId="D1040000">
      <w:pPr>
        <w:pStyle w:val="Style_3"/>
        <w:tabs>
          <w:tab w:leader="none" w:pos="709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 Параметры финансового обеспечения комплекса процессных мероприятий</w:t>
      </w:r>
    </w:p>
    <w:p w14:paraId="D2040000">
      <w:pPr>
        <w:pStyle w:val="Style_4"/>
        <w:tabs>
          <w:tab w:leader="none" w:pos="11057" w:val="left"/>
        </w:tabs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6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DB04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>
        <w:trPr>
          <w:tblHeader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F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0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1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sz w:val="24"/>
              </w:rPr>
              <w:t>системы распределения финансовых ресурсов между уровнями бюджетной системы</w:t>
            </w:r>
            <w:r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" w:hAnsi="Times New Roman"/>
                <w:sz w:val="24"/>
              </w:rPr>
              <w:t>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6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15 562 038,6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7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12 900 062,7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13 416 065,2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9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41 878 166,5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B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15 562 038,6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C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12 900 062,7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D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13 416 065,2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E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41 878 166,5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F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F104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Переданы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иные </w:t>
            </w:r>
            <w:r>
              <w:rPr>
                <w:rFonts w:ascii="Times New Roman" w:hAnsi="Times New Roman"/>
                <w:sz w:val="24"/>
              </w:rPr>
              <w:t>межбюджетные трансферт</w:t>
            </w:r>
            <w:r>
              <w:rPr>
                <w:rFonts w:ascii="Times New Roman" w:hAnsi="Times New Roman"/>
                <w:b w:val="0"/>
                <w:sz w:val="24"/>
              </w:rPr>
              <w:t xml:space="preserve">ы в </w:t>
            </w:r>
            <w:r>
              <w:rPr>
                <w:rFonts w:ascii="Times New Roman" w:hAnsi="Times New Roman"/>
                <w:b w:val="0"/>
                <w:sz w:val="24"/>
              </w:rPr>
              <w:t>бюджет Неклиновского района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3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12 403 906,4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4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10 836 799,5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5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8 762 451,6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6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32 003 157,5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8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12 403 906,4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9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10 836 799,5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A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8 762 451,6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B04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32 003 157,5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851 1403 </w:t>
            </w:r>
            <w:r>
              <w:rPr>
                <w:rFonts w:ascii="Times New Roman" w:hAnsi="Times New Roman"/>
                <w:sz w:val="24"/>
                <w:shd w:fill="FFE779" w:val="clear"/>
              </w:rPr>
              <w:t>1030285020</w:t>
            </w:r>
            <w:r>
              <w:rPr>
                <w:rFonts w:ascii="Times New Roman" w:hAnsi="Times New Roman"/>
                <w:sz w:val="24"/>
              </w:rPr>
              <w:t xml:space="preserve"> 540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8 991 337,7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7 321 076,4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5 548 864,9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21 861 279,0</w:t>
            </w:r>
          </w:p>
        </w:tc>
      </w:tr>
    </w:tbl>
    <w:p w14:paraId="0205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305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0405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Х – данные ячейки не заполняются.</w:t>
      </w:r>
      <w:r>
        <w:rPr>
          <w:rFonts w:ascii="Times New Roman" w:hAnsi="Times New Roman"/>
        </w:rPr>
        <w:br w:type="page"/>
      </w:r>
    </w:p>
    <w:p w14:paraId="05050000">
      <w:pPr>
        <w:pStyle w:val="Style_3"/>
        <w:tabs>
          <w:tab w:leader="none" w:pos="709" w:val="left"/>
        </w:tabs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2025 – 2027 годы</w:t>
      </w:r>
    </w:p>
    <w:p w14:paraId="06050000">
      <w:pPr>
        <w:pStyle w:val="Style_4"/>
        <w:tabs>
          <w:tab w:leader="none" w:pos="11057" w:val="left"/>
        </w:tabs>
        <w:ind/>
        <w:jc w:val="center"/>
        <w:rPr>
          <w:b w:val="1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3"/>
        <w:gridCol w:w="3638"/>
        <w:gridCol w:w="2196"/>
        <w:gridCol w:w="3180"/>
        <w:gridCol w:w="2727"/>
        <w:gridCol w:w="2076"/>
      </w:tblGrid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0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9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0A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B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C05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0D05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(ФИО., должность,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наименование </w:t>
            </w:r>
            <w:r>
              <w:rPr>
                <w:rFonts w:ascii="Times New Roman" w:hAnsi="Times New Roman"/>
                <w:sz w:val="24"/>
              </w:rPr>
              <w:t>исполнительно - распорядительного органа муниципального образования «Поляковское сельское поселение»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E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F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10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11050000">
      <w:pPr>
        <w:spacing w:after="0" w:line="240" w:lineRule="auto"/>
        <w:ind/>
        <w:rPr>
          <w:sz w:val="2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3"/>
        <w:gridCol w:w="3638"/>
        <w:gridCol w:w="2196"/>
        <w:gridCol w:w="3180"/>
        <w:gridCol w:w="2716"/>
        <w:gridCol w:w="2076"/>
      </w:tblGrid>
      <w:tr>
        <w:trPr>
          <w:tblHeader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3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4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5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6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7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380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1A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Достигнуто повышение эффективности </w:t>
            </w:r>
            <w:r>
              <w:rPr>
                <w:rFonts w:ascii="Times New Roman" w:hAnsi="Times New Roman"/>
                <w:sz w:val="24"/>
              </w:rPr>
              <w:t>предоставления и расходования межбюджетных трансфертов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b w:val="0"/>
                <w:sz w:val="24"/>
              </w:rPr>
              <w:t xml:space="preserve">Переданы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иные </w:t>
            </w:r>
            <w:r>
              <w:rPr>
                <w:rFonts w:ascii="Times New Roman" w:hAnsi="Times New Roman"/>
                <w:sz w:val="24"/>
              </w:rPr>
              <w:t>межбюджетные трансферт</w:t>
            </w:r>
            <w:r>
              <w:rPr>
                <w:rFonts w:ascii="Times New Roman" w:hAnsi="Times New Roman"/>
                <w:b w:val="0"/>
                <w:sz w:val="24"/>
              </w:rPr>
              <w:t xml:space="preserve">ы в </w:t>
            </w:r>
            <w:r>
              <w:rPr>
                <w:rFonts w:ascii="Times New Roman" w:hAnsi="Times New Roman"/>
                <w:b w:val="0"/>
                <w:sz w:val="24"/>
              </w:rPr>
              <w:t>бюджет Неклинов-ского района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D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E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F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005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2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23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 сбор данных, необходимых </w:t>
            </w:r>
            <w:r>
              <w:rPr>
                <w:rFonts w:ascii="Times New Roman" w:hAnsi="Times New Roman"/>
                <w:sz w:val="24"/>
              </w:rPr>
              <w:t xml:space="preserve">для проведения расчетов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иных </w:t>
            </w:r>
            <w:r>
              <w:rPr>
                <w:rFonts w:ascii="Times New Roman" w:hAnsi="Times New Roman"/>
                <w:sz w:val="24"/>
              </w:rPr>
              <w:t>межбюджетных трансферт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ов, перечисляемых </w:t>
            </w:r>
            <w:r>
              <w:rPr>
                <w:rFonts w:ascii="Times New Roman" w:hAnsi="Times New Roman"/>
                <w:b w:val="0"/>
                <w:sz w:val="24"/>
              </w:rPr>
              <w:t>бюджету Неклиновского района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4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2025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5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6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письма органов местного самоуправления </w:t>
            </w:r>
            <w:r>
              <w:rPr>
                <w:rFonts w:ascii="Times New Roman" w:hAnsi="Times New Roman"/>
                <w:sz w:val="24"/>
              </w:rPr>
              <w:t>Неклиновского района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9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Контрольная точка 1.2.</w:t>
            </w:r>
          </w:p>
          <w:p w14:paraId="2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Подготовлено распределение </w:t>
            </w:r>
            <w:r>
              <w:rPr>
                <w:rStyle w:val="Style_5_ch"/>
                <w:rFonts w:ascii="Times New Roman" w:hAnsi="Times New Roman"/>
                <w:b w:val="0"/>
                <w:sz w:val="24"/>
              </w:rPr>
              <w:t xml:space="preserve">иных </w:t>
            </w:r>
            <w:r>
              <w:rPr>
                <w:rFonts w:ascii="Times New Roman" w:hAnsi="Times New Roman"/>
                <w:b w:val="0"/>
                <w:sz w:val="24"/>
              </w:rPr>
              <w:t>межбюджетных трансфер-т</w:t>
            </w:r>
            <w:r>
              <w:rPr>
                <w:rFonts w:ascii="Times New Roman" w:hAnsi="Times New Roman"/>
                <w:b w:val="0"/>
                <w:sz w:val="24"/>
              </w:rPr>
              <w:t>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 </w:t>
            </w: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 xml:space="preserve">осуществление части полномочий по решению вопро-сов местного значения </w:t>
            </w:r>
            <w:r>
              <w:rPr>
                <w:rFonts w:ascii="Times New Roman" w:hAnsi="Times New Roman"/>
                <w:b w:val="0"/>
                <w:sz w:val="24"/>
              </w:rPr>
              <w:t>в бюджет Неклиновского района</w:t>
            </w:r>
            <w:r>
              <w:rPr>
                <w:rFonts w:ascii="Times New Roman" w:hAnsi="Times New Roman"/>
                <w:sz w:val="24"/>
              </w:rPr>
              <w:t xml:space="preserve"> в составе проекта решения Собрания депутатов 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сельс-кого поселения </w:t>
            </w:r>
            <w:r>
              <w:rPr>
                <w:rFonts w:ascii="Times New Roman" w:hAnsi="Times New Roman"/>
                <w:sz w:val="24"/>
              </w:rPr>
              <w:t xml:space="preserve">о бюджете </w:t>
            </w:r>
            <w:r>
              <w:rPr>
                <w:rFonts w:ascii="Times New Roman" w:hAnsi="Times New Roman"/>
                <w:sz w:val="24"/>
              </w:rPr>
              <w:t xml:space="preserve">Поля-ковского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на очередной финансовый год </w:t>
            </w:r>
            <w:r>
              <w:rPr>
                <w:rFonts w:ascii="Times New Roman" w:hAnsi="Times New Roman"/>
                <w:sz w:val="24"/>
              </w:rPr>
              <w:t>и плановый период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B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октября 2025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C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к проекту </w:t>
            </w:r>
            <w:r>
              <w:rPr>
                <w:rFonts w:ascii="Times New Roman" w:hAnsi="Times New Roman"/>
                <w:sz w:val="24"/>
              </w:rPr>
              <w:t xml:space="preserve">решения Собрания депутатов 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 бюджете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на очередной финансовый год </w:t>
            </w:r>
            <w:r>
              <w:rPr>
                <w:rFonts w:ascii="Times New Roman" w:hAnsi="Times New Roman"/>
                <w:sz w:val="24"/>
              </w:rPr>
              <w:t>и плановый период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2E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31050000">
            <w:pPr>
              <w:widowControl w:val="0"/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Перечислено </w:t>
            </w:r>
            <w:r>
              <w:rPr>
                <w:rFonts w:ascii="Times New Roman" w:hAnsi="Times New Roman"/>
                <w:b w:val="0"/>
                <w:sz w:val="24"/>
              </w:rPr>
              <w:t>бюджету Неклинов-ского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иные </w:t>
            </w:r>
            <w:r>
              <w:rPr>
                <w:rFonts w:ascii="Times New Roman" w:hAnsi="Times New Roman"/>
                <w:sz w:val="24"/>
              </w:rPr>
              <w:t>межбюджет-ные трансферт</w:t>
            </w:r>
            <w:r>
              <w:rPr>
                <w:rFonts w:ascii="Times New Roman" w:hAnsi="Times New Roman"/>
                <w:b w:val="0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 xml:space="preserve"> осуществле-ние части полномочий по реше-нию вопросов местного значения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3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4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5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1. 5.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38050000">
            <w:pPr>
              <w:widowControl w:val="0"/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Заключены соглашения, которые предусматривают передачу пол-номочий по решению вопросов местного значения Неклиновскому району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9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декабря 2025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A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B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соглашения </w:t>
            </w:r>
          </w:p>
          <w:p w14:paraId="3C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 xml:space="preserve">органами местного самоуправления </w:t>
            </w:r>
            <w:r>
              <w:rPr>
                <w:rFonts w:ascii="Times New Roman" w:hAnsi="Times New Roman"/>
                <w:sz w:val="24"/>
              </w:rPr>
              <w:t>Неклиновского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D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3F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4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 сбор данных, необходимых </w:t>
            </w:r>
            <w:r>
              <w:rPr>
                <w:rFonts w:ascii="Times New Roman" w:hAnsi="Times New Roman"/>
                <w:sz w:val="24"/>
              </w:rPr>
              <w:t xml:space="preserve">для проведения расчетов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иных </w:t>
            </w:r>
            <w:r>
              <w:rPr>
                <w:rFonts w:ascii="Times New Roman" w:hAnsi="Times New Roman"/>
                <w:sz w:val="24"/>
              </w:rPr>
              <w:t>межбюджетных трансферт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ов, перечисляемых </w:t>
            </w:r>
            <w:r>
              <w:rPr>
                <w:rFonts w:ascii="Times New Roman" w:hAnsi="Times New Roman"/>
                <w:b w:val="0"/>
                <w:sz w:val="24"/>
              </w:rPr>
              <w:t>бюджету Неклиновского района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2026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письма органов местного самоуправления </w:t>
            </w:r>
            <w:r>
              <w:rPr>
                <w:rFonts w:ascii="Times New Roman" w:hAnsi="Times New Roman"/>
                <w:sz w:val="24"/>
              </w:rPr>
              <w:t>Неклиновского района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4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6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14:paraId="4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Подготовлено распределение </w:t>
            </w:r>
            <w:r>
              <w:rPr>
                <w:rStyle w:val="Style_5_ch"/>
                <w:rFonts w:ascii="Times New Roman" w:hAnsi="Times New Roman"/>
                <w:b w:val="0"/>
                <w:sz w:val="24"/>
              </w:rPr>
              <w:t xml:space="preserve">иных </w:t>
            </w:r>
            <w:r>
              <w:rPr>
                <w:rFonts w:ascii="Times New Roman" w:hAnsi="Times New Roman"/>
                <w:b w:val="0"/>
                <w:sz w:val="24"/>
              </w:rPr>
              <w:t>межбюджетных трансфер-т</w:t>
            </w:r>
            <w:r>
              <w:rPr>
                <w:rFonts w:ascii="Times New Roman" w:hAnsi="Times New Roman"/>
                <w:b w:val="0"/>
                <w:sz w:val="24"/>
              </w:rPr>
              <w:t>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 </w:t>
            </w: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 xml:space="preserve">осуществление части пол-номочий по решению вопросов местного значения </w:t>
            </w:r>
            <w:r>
              <w:rPr>
                <w:rFonts w:ascii="Times New Roman" w:hAnsi="Times New Roman"/>
                <w:b w:val="0"/>
                <w:sz w:val="24"/>
              </w:rPr>
              <w:t>в бюджет Нек-линовского района</w:t>
            </w:r>
            <w:r>
              <w:rPr>
                <w:rFonts w:ascii="Times New Roman" w:hAnsi="Times New Roman"/>
                <w:sz w:val="24"/>
              </w:rPr>
              <w:t xml:space="preserve"> в составе проекта решения Собрания депу-татов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 бюджете </w:t>
            </w:r>
            <w:r>
              <w:rPr>
                <w:rFonts w:ascii="Times New Roman" w:hAnsi="Times New Roman"/>
                <w:sz w:val="24"/>
              </w:rPr>
              <w:t xml:space="preserve">Поляков-ского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на очередной финансовый год </w:t>
            </w:r>
            <w:r>
              <w:rPr>
                <w:rFonts w:ascii="Times New Roman" w:hAnsi="Times New Roman"/>
                <w:sz w:val="24"/>
              </w:rPr>
              <w:t>и плановый период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октября 2026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к проекту </w:t>
            </w:r>
            <w:r>
              <w:rPr>
                <w:rFonts w:ascii="Times New Roman" w:hAnsi="Times New Roman"/>
                <w:sz w:val="24"/>
              </w:rPr>
              <w:t xml:space="preserve">решения Собрания депутатов 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 бюджете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на очередной финансовый год </w:t>
            </w:r>
            <w:r>
              <w:rPr>
                <w:rFonts w:ascii="Times New Roman" w:hAnsi="Times New Roman"/>
                <w:sz w:val="24"/>
              </w:rPr>
              <w:t>и плановый период</w:t>
            </w:r>
          </w:p>
          <w:p w14:paraId="4B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E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14:paraId="4F050000">
            <w:pPr>
              <w:widowControl w:val="0"/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Перечислено </w:t>
            </w:r>
            <w:r>
              <w:rPr>
                <w:rFonts w:ascii="Times New Roman" w:hAnsi="Times New Roman"/>
                <w:b w:val="0"/>
                <w:sz w:val="24"/>
              </w:rPr>
              <w:t>бюджету Неклинов-ского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иные </w:t>
            </w:r>
            <w:r>
              <w:rPr>
                <w:rFonts w:ascii="Times New Roman" w:hAnsi="Times New Roman"/>
                <w:sz w:val="24"/>
              </w:rPr>
              <w:t>межбюджет-ные трансферт</w:t>
            </w:r>
            <w:r>
              <w:rPr>
                <w:rFonts w:ascii="Times New Roman" w:hAnsi="Times New Roman"/>
                <w:b w:val="0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осуществле-ние части полномочий по реше-нию вопросов местного значения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2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739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50000">
            <w:pPr>
              <w:widowControl w:val="0"/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14:paraId="56050000">
            <w:r>
              <w:rPr>
                <w:rStyle w:val="Style_5_ch"/>
                <w:rFonts w:ascii="Times New Roman" w:hAnsi="Times New Roman"/>
                <w:sz w:val="24"/>
              </w:rPr>
              <w:t>Заключены соглашения, которые предусматривают передачу пол-номочий по решению вопросов местного значения Неклиновскому району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декабря 2026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соглашения </w:t>
            </w:r>
          </w:p>
          <w:p w14:paraId="5A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 xml:space="preserve">органами местного самоуправления </w:t>
            </w:r>
            <w:r>
              <w:rPr>
                <w:rFonts w:ascii="Times New Roman" w:hAnsi="Times New Roman"/>
                <w:sz w:val="24"/>
              </w:rPr>
              <w:t>Неклиновского района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B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829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14:paraId="5E050000">
            <w:r>
              <w:rPr>
                <w:rFonts w:ascii="Times New Roman" w:hAnsi="Times New Roman"/>
                <w:sz w:val="24"/>
              </w:rPr>
              <w:t xml:space="preserve">Осуществлен сбор данных, необходимых </w:t>
            </w:r>
            <w:r>
              <w:rPr>
                <w:rFonts w:ascii="Times New Roman" w:hAnsi="Times New Roman"/>
                <w:sz w:val="24"/>
              </w:rPr>
              <w:t xml:space="preserve">для проведения расчетов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иных </w:t>
            </w:r>
            <w:r>
              <w:rPr>
                <w:rFonts w:ascii="Times New Roman" w:hAnsi="Times New Roman"/>
                <w:sz w:val="24"/>
              </w:rPr>
              <w:t>межбюджетных трансферт</w:t>
            </w:r>
            <w:r>
              <w:rPr>
                <w:rFonts w:ascii="Times New Roman" w:hAnsi="Times New Roman"/>
                <w:b w:val="0"/>
                <w:sz w:val="24"/>
              </w:rPr>
              <w:t xml:space="preserve">ов, перечисляемых </w:t>
            </w:r>
            <w:r>
              <w:rPr>
                <w:rFonts w:ascii="Times New Roman" w:hAnsi="Times New Roman"/>
                <w:b w:val="0"/>
                <w:sz w:val="24"/>
              </w:rPr>
              <w:t>бюджету Неклиновского района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 2027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письма органов местного самоуправления </w:t>
            </w:r>
            <w:r>
              <w:rPr>
                <w:rFonts w:ascii="Times New Roman" w:hAnsi="Times New Roman"/>
                <w:sz w:val="24"/>
              </w:rPr>
              <w:t>Неклиновского района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4089"/>
        </w:trP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4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14:paraId="65050000">
            <w:r>
              <w:rPr>
                <w:rFonts w:ascii="Times New Roman" w:hAnsi="Times New Roman"/>
                <w:b w:val="0"/>
                <w:sz w:val="24"/>
              </w:rPr>
              <w:t xml:space="preserve">Подготовлено распределение </w:t>
            </w:r>
            <w:r>
              <w:rPr>
                <w:rStyle w:val="Style_5_ch"/>
                <w:rFonts w:ascii="Times New Roman" w:hAnsi="Times New Roman"/>
                <w:b w:val="0"/>
                <w:sz w:val="24"/>
              </w:rPr>
              <w:t xml:space="preserve">иных </w:t>
            </w:r>
            <w:r>
              <w:rPr>
                <w:rFonts w:ascii="Times New Roman" w:hAnsi="Times New Roman"/>
                <w:b w:val="0"/>
                <w:sz w:val="24"/>
              </w:rPr>
              <w:t>межбюджетных трансфер-т</w:t>
            </w:r>
            <w:r>
              <w:rPr>
                <w:rFonts w:ascii="Times New Roman" w:hAnsi="Times New Roman"/>
                <w:b w:val="0"/>
                <w:sz w:val="24"/>
              </w:rPr>
              <w:t>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 </w:t>
            </w: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 xml:space="preserve">осуществление части пол-номочий по решению вопросов местного значения </w:t>
            </w:r>
            <w:r>
              <w:rPr>
                <w:rFonts w:ascii="Times New Roman" w:hAnsi="Times New Roman"/>
                <w:b w:val="0"/>
                <w:sz w:val="24"/>
              </w:rPr>
              <w:t>в бюджет Нек-линовского района</w:t>
            </w:r>
            <w:r>
              <w:rPr>
                <w:rFonts w:ascii="Times New Roman" w:hAnsi="Times New Roman"/>
                <w:sz w:val="24"/>
              </w:rPr>
              <w:t xml:space="preserve"> в составе проекта решения Собрания депу-татов 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 бюджете </w:t>
            </w:r>
            <w:r>
              <w:rPr>
                <w:rFonts w:ascii="Times New Roman" w:hAnsi="Times New Roman"/>
                <w:sz w:val="24"/>
              </w:rPr>
              <w:t xml:space="preserve">Поляков-ского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на очередной финансовый год </w:t>
            </w:r>
            <w:r>
              <w:rPr>
                <w:rFonts w:ascii="Times New Roman" w:hAnsi="Times New Roman"/>
                <w:sz w:val="24"/>
              </w:rPr>
              <w:t>и плановый период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октября 2027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к проекту </w:t>
            </w:r>
            <w:r>
              <w:rPr>
                <w:rFonts w:ascii="Times New Roman" w:hAnsi="Times New Roman"/>
                <w:sz w:val="24"/>
              </w:rPr>
              <w:t xml:space="preserve">решения Собрания депутатов 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о бюджете </w:t>
            </w:r>
            <w:r>
              <w:rPr>
                <w:rFonts w:ascii="Times New Roman" w:hAnsi="Times New Roman"/>
                <w:sz w:val="24"/>
              </w:rPr>
              <w:t xml:space="preserve">Поляковского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на очередной финансовый год </w:t>
            </w:r>
            <w:r>
              <w:rPr>
                <w:rFonts w:ascii="Times New Roman" w:hAnsi="Times New Roman"/>
                <w:sz w:val="24"/>
              </w:rPr>
              <w:t>и плановый период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 w14:paraId="6C050000">
            <w:pPr>
              <w:widowControl w:val="0"/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Перечислено </w:t>
            </w:r>
            <w:r>
              <w:rPr>
                <w:rFonts w:ascii="Times New Roman" w:hAnsi="Times New Roman"/>
                <w:b w:val="0"/>
                <w:sz w:val="24"/>
              </w:rPr>
              <w:t>бюджету Неклинов-ского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t xml:space="preserve">иные </w:t>
            </w:r>
            <w:r>
              <w:rPr>
                <w:rFonts w:ascii="Times New Roman" w:hAnsi="Times New Roman"/>
                <w:sz w:val="24"/>
              </w:rPr>
              <w:t>межбюджет-ные трансферт</w:t>
            </w:r>
            <w:r>
              <w:rPr>
                <w:rFonts w:ascii="Times New Roman" w:hAnsi="Times New Roman"/>
                <w:b w:val="0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b w:val="0"/>
                <w:color w:val="000000"/>
                <w:sz w:val="24"/>
                <w:highlight w:val="white"/>
              </w:rPr>
              <w:t>осуществле-ние части полномочий по реше-нию вопросов местного значения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 поручения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0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5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 w14:paraId="7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Заключены соглашения, которые предусматривают передачу полномочий по решению вопросов местного значения Неклиновскому району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декабря 2027 г.</w:t>
            </w:r>
          </w:p>
        </w:tc>
        <w:tc>
          <w:tcPr>
            <w:tcW w:type="dxa" w:w="3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 – экономический отдел Администрации Поляковского сельского поселения (Романченко О.Ю., начальник  </w:t>
            </w:r>
            <w:r>
              <w:rPr>
                <w:rFonts w:ascii="Times New Roman" w:hAnsi="Times New Roman"/>
                <w:sz w:val="24"/>
              </w:rPr>
              <w:t>финансово – экономического отдела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5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соглашения </w:t>
            </w:r>
          </w:p>
          <w:p w14:paraId="77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 xml:space="preserve">органами местного самоуправления </w:t>
            </w:r>
            <w:r>
              <w:rPr>
                <w:rFonts w:ascii="Times New Roman" w:hAnsi="Times New Roman"/>
                <w:sz w:val="24"/>
              </w:rPr>
              <w:t>Неклиновского района</w:t>
            </w:r>
          </w:p>
        </w:tc>
        <w:tc>
          <w:tcPr>
            <w:tcW w:type="dxa" w:w="2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805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7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A05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7B05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Х – данные ячейки не заполняются.</w:t>
      </w:r>
    </w:p>
    <w:sectPr>
      <w:headerReference r:id="rId23" w:type="default"/>
      <w:footerReference r:id="rId24" w:type="default"/>
      <w:pgSz w:h="11905" w:orient="landscape" w:w="16838"/>
      <w:pgMar w:bottom="567" w:footer="624" w:gutter="0" w:header="72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spacing w:after="0"/>
      <w:ind/>
      <w:rPr>
        <w:rFonts w:ascii="Times New Roman" w:hAnsi="Times New Roman"/>
        <w:sz w:val="20"/>
      </w:rPr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spacing w:after="0"/>
      <w:ind/>
      <w:rPr>
        <w:rFonts w:ascii="Times New Roman" w:hAnsi="Times New Roman"/>
        <w:sz w:val="20"/>
      </w:rPr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spacing w:after="0"/>
      <w:ind/>
      <w:rPr>
        <w:rFonts w:ascii="Times New Roman" w:hAnsi="Times New Roman"/>
        <w:sz w:val="20"/>
      </w:rPr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spacing w:after="0"/>
      <w:ind/>
      <w:rPr>
        <w:rFonts w:ascii="Times New Roman" w:hAnsi="Times New Roman"/>
        <w:sz w:val="20"/>
      </w:rPr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spacing w:after="0"/>
      <w:ind/>
      <w:rPr>
        <w:rFonts w:ascii="Times New Roman" w:hAnsi="Times New Roman"/>
        <w:sz w:val="20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0"/>
      <w:ind/>
      <w:rPr>
        <w:rFonts w:ascii="Times New Roman" w:hAnsi="Times New Roman"/>
        <w:sz w:val="20"/>
      </w:rPr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spacing w:after="0"/>
      <w:ind/>
      <w:rPr>
        <w:rFonts w:ascii="Times New Roman" w:hAnsi="Times New Roman"/>
        <w:sz w:val="20"/>
      </w:rPr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spacing w:after="0"/>
      <w:ind/>
      <w:rPr>
        <w:rFonts w:ascii="Times New Roman" w:hAnsi="Times New Roman"/>
        <w:sz w:val="20"/>
      </w:rPr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spacing w:after="0"/>
      <w:ind/>
      <w:rPr>
        <w:rFonts w:ascii="Times New Roman" w:hAnsi="Times New Roman"/>
        <w:sz w:val="20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spacing w:after="0"/>
      <w:ind/>
      <w:rPr>
        <w:rFonts w:ascii="Times New Roman" w:hAnsi="Times New Roman"/>
        <w:sz w:val="20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spacing w:after="0"/>
      <w:ind/>
      <w:rPr>
        <w:rFonts w:ascii="Times New Roman" w:hAnsi="Times New Roman"/>
        <w:sz w:val="20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spacing w:after="0"/>
      <w:ind/>
      <w:rPr>
        <w:rFonts w:ascii="Times New Roman" w:hAnsi="Times New Roman"/>
        <w:sz w:val="2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0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F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1000000">
    <w:pPr>
      <w:tabs>
        <w:tab w:leader="none" w:pos="964" w:val="left"/>
      </w:tabs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3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5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7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Обычный1"/>
    <w:link w:val="Style_7_ch"/>
    <w:rPr>
      <w:sz w:val="22"/>
    </w:rPr>
  </w:style>
  <w:style w:styleId="Style_7_ch" w:type="character">
    <w:name w:val="Обычный1"/>
    <w:link w:val="Style_7"/>
    <w:rPr>
      <w:sz w:val="22"/>
    </w:rPr>
  </w:style>
  <w:style w:styleId="Style_5" w:type="paragraph">
    <w:name w:val="Обычный1"/>
    <w:link w:val="Style_5_ch"/>
    <w:rPr>
      <w:sz w:val="22"/>
    </w:rPr>
  </w:style>
  <w:style w:styleId="Style_5_ch" w:type="character">
    <w:name w:val="Обычный1"/>
    <w:link w:val="Style_5"/>
    <w:rPr>
      <w:sz w:val="22"/>
    </w:rPr>
  </w:style>
  <w:style w:styleId="Style_8" w:type="paragraph">
    <w:name w:val="Гиперссылка9"/>
    <w:link w:val="Style_8_ch"/>
    <w:rPr>
      <w:color w:val="0000FF"/>
      <w:u w:val="single"/>
    </w:rPr>
  </w:style>
  <w:style w:styleId="Style_8_ch" w:type="character">
    <w:name w:val="Гиперссылка9"/>
    <w:link w:val="Style_8"/>
    <w:rPr>
      <w:color w:val="0000FF"/>
      <w:u w:val="single"/>
    </w:rPr>
  </w:style>
  <w:style w:styleId="Style_9" w:type="paragraph">
    <w:name w:val="Знак1"/>
    <w:basedOn w:val="Style_6"/>
    <w:link w:val="Style_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9_ch" w:type="character">
    <w:name w:val="Знак1"/>
    <w:basedOn w:val="Style_6_ch"/>
    <w:link w:val="Style_9"/>
    <w:rPr>
      <w:rFonts w:ascii="Tahoma" w:hAnsi="Tahoma"/>
      <w:sz w:val="20"/>
    </w:rPr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index heading"/>
    <w:basedOn w:val="Style_6"/>
    <w:link w:val="Style_11_ch"/>
    <w:rPr>
      <w:rFonts w:asciiTheme="minorAscii" w:hAnsiTheme="minorHAnsi"/>
    </w:rPr>
  </w:style>
  <w:style w:styleId="Style_11_ch" w:type="character">
    <w:name w:val="index heading"/>
    <w:basedOn w:val="Style_6_ch"/>
    <w:link w:val="Style_11"/>
    <w:rPr>
      <w:rFonts w:asciiTheme="minorAscii" w:hAnsiTheme="minorHAnsi"/>
    </w:rPr>
  </w:style>
  <w:style w:styleId="Style_12" w:type="paragraph">
    <w:name w:val="Обычный1"/>
    <w:link w:val="Style_12_ch"/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Обычный1"/>
    <w:link w:val="Style_13_ch"/>
    <w:rPr>
      <w:sz w:val="22"/>
    </w:rPr>
  </w:style>
  <w:style w:styleId="Style_13_ch" w:type="character">
    <w:name w:val="Обычный1"/>
    <w:link w:val="Style_13"/>
    <w:rPr>
      <w:sz w:val="22"/>
    </w:rPr>
  </w:style>
  <w:style w:styleId="Style_14" w:type="paragraph">
    <w:name w:val="Гиперссылка6"/>
    <w:link w:val="Style_14_ch"/>
    <w:rPr>
      <w:color w:val="0000FF"/>
      <w:u w:val="single"/>
    </w:rPr>
  </w:style>
  <w:style w:styleId="Style_14_ch" w:type="character">
    <w:name w:val="Гиперссылка6"/>
    <w:link w:val="Style_14"/>
    <w:rPr>
      <w:color w:val="0000FF"/>
      <w:u w:val="single"/>
    </w:rPr>
  </w:style>
  <w:style w:styleId="Style_15" w:type="paragraph">
    <w:name w:val="Гиперссылка3"/>
    <w:link w:val="Style_15_ch"/>
    <w:rPr>
      <w:color w:val="0000FF"/>
      <w:u w:val="single"/>
    </w:rPr>
  </w:style>
  <w:style w:styleId="Style_15_ch" w:type="character">
    <w:name w:val="Гиперссылка3"/>
    <w:link w:val="Style_15"/>
    <w:rPr>
      <w:color w:val="0000FF"/>
      <w:u w:val="single"/>
    </w:rPr>
  </w:style>
  <w:style w:styleId="Style_16" w:type="paragraph">
    <w:name w:val="toc 4"/>
    <w:next w:val="Style_6"/>
    <w:link w:val="Style_16_ch"/>
    <w:uiPriority w:val="39"/>
    <w:pPr>
      <w:ind w:firstLine="0"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6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6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Гиперссылка6"/>
    <w:link w:val="Style_20_ch"/>
    <w:rPr>
      <w:color w:val="0000FF"/>
      <w:u w:val="single"/>
    </w:rPr>
  </w:style>
  <w:style w:styleId="Style_20_ch" w:type="character">
    <w:name w:val="Гиперссылка6"/>
    <w:link w:val="Style_20"/>
    <w:rPr>
      <w:color w:val="0000FF"/>
      <w:u w:val="single"/>
    </w:rPr>
  </w:style>
  <w:style w:styleId="Style_21" w:type="paragraph">
    <w:name w:val="Balloon Text"/>
    <w:basedOn w:val="Style_6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Заголовок1"/>
    <w:basedOn w:val="Style_23"/>
    <w:link w:val="Style_22_ch"/>
    <w:rPr>
      <w:rFonts w:ascii="Liberation Sans" w:hAnsi="Liberation Sans"/>
      <w:sz w:val="28"/>
    </w:rPr>
  </w:style>
  <w:style w:styleId="Style_22_ch" w:type="character">
    <w:name w:val="Заголовок1"/>
    <w:basedOn w:val="Style_23_ch"/>
    <w:link w:val="Style_22"/>
    <w:rPr>
      <w:rFonts w:ascii="Liberation Sans" w:hAnsi="Liberation Sans"/>
      <w:sz w:val="28"/>
    </w:rPr>
  </w:style>
  <w:style w:styleId="Style_24" w:type="paragraph">
    <w:name w:val="Знак сноски1"/>
    <w:link w:val="Style_24_ch"/>
    <w:rPr>
      <w:vertAlign w:val="superscript"/>
    </w:rPr>
  </w:style>
  <w:style w:styleId="Style_24_ch" w:type="character">
    <w:name w:val="Знак сноски1"/>
    <w:link w:val="Style_24"/>
    <w:rPr>
      <w:vertAlign w:val="superscript"/>
    </w:rPr>
  </w:style>
  <w:style w:styleId="Style_25" w:type="paragraph">
    <w:name w:val="heading 3"/>
    <w:basedOn w:val="Style_6"/>
    <w:next w:val="Style_6"/>
    <w:link w:val="Style_2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5_ch" w:type="character">
    <w:name w:val="heading 3"/>
    <w:basedOn w:val="Style_6_ch"/>
    <w:link w:val="Style_25"/>
    <w:rPr>
      <w:rFonts w:ascii="Cambria" w:hAnsi="Cambria"/>
      <w:b w:val="1"/>
      <w:sz w:val="26"/>
    </w:rPr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ConsNonformat"/>
    <w:link w:val="Style_27_ch"/>
    <w:pPr>
      <w:widowControl w:val="0"/>
      <w:ind w:right="19772"/>
    </w:pPr>
    <w:rPr>
      <w:rFonts w:ascii="Courier New" w:hAnsi="Courier New"/>
      <w:sz w:val="22"/>
    </w:rPr>
  </w:style>
  <w:style w:styleId="Style_27_ch" w:type="character">
    <w:name w:val="ConsNonformat"/>
    <w:link w:val="Style_27"/>
    <w:rPr>
      <w:rFonts w:ascii="Courier New" w:hAnsi="Courier New"/>
      <w:sz w:val="22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Гиперссылка6"/>
    <w:link w:val="Style_29_ch"/>
    <w:rPr>
      <w:color w:val="0000FF"/>
      <w:u w:val="single"/>
    </w:rPr>
  </w:style>
  <w:style w:styleId="Style_29_ch" w:type="character">
    <w:name w:val="Гиперссылка6"/>
    <w:link w:val="Style_29"/>
    <w:rPr>
      <w:color w:val="0000FF"/>
      <w:u w:val="single"/>
    </w:rPr>
  </w:style>
  <w:style w:styleId="Style_30" w:type="paragraph">
    <w:name w:val="Основной шрифт абзаца4"/>
    <w:link w:val="Style_30_ch"/>
  </w:style>
  <w:style w:styleId="Style_30_ch" w:type="character">
    <w:name w:val="Основной шрифт абзаца4"/>
    <w:link w:val="Style_30"/>
  </w:style>
  <w:style w:styleId="Style_31" w:type="paragraph">
    <w:name w:val="Верхний и нижний колонтитулы"/>
    <w:link w:val="Style_31_ch"/>
    <w:pPr>
      <w:spacing w:after="200"/>
      <w:ind/>
      <w:jc w:val="both"/>
    </w:pPr>
    <w:rPr>
      <w:rFonts w:ascii="XO Thames" w:hAnsi="XO Thames"/>
    </w:rPr>
  </w:style>
  <w:style w:styleId="Style_31_ch" w:type="character">
    <w:name w:val="Верхний и нижний колонтитулы"/>
    <w:link w:val="Style_31"/>
    <w:rPr>
      <w:rFonts w:ascii="XO Thames" w:hAnsi="XO Thames"/>
    </w:rPr>
  </w:style>
  <w:style w:styleId="Style_32" w:type="paragraph">
    <w:name w:val="Table Paragraph"/>
    <w:basedOn w:val="Style_6"/>
    <w:link w:val="Style_32_ch"/>
    <w:pPr>
      <w:widowControl w:val="0"/>
      <w:spacing w:after="0" w:line="240" w:lineRule="auto"/>
      <w:ind/>
    </w:pPr>
    <w:rPr>
      <w:rFonts w:ascii="Times New Roman" w:hAnsi="Times New Roman"/>
    </w:rPr>
  </w:style>
  <w:style w:styleId="Style_32_ch" w:type="character">
    <w:name w:val="Table Paragraph"/>
    <w:basedOn w:val="Style_6_ch"/>
    <w:link w:val="Style_32"/>
    <w:rPr>
      <w:rFonts w:ascii="Times New Roman" w:hAnsi="Times New Roman"/>
    </w:rPr>
  </w:style>
  <w:style w:styleId="Style_33" w:type="paragraph">
    <w:name w:val="Знак сноски1"/>
    <w:basedOn w:val="Style_34"/>
    <w:link w:val="Style_33_ch"/>
    <w:rPr>
      <w:vertAlign w:val="superscript"/>
    </w:rPr>
  </w:style>
  <w:style w:styleId="Style_33_ch" w:type="character">
    <w:name w:val="Знак сноски1"/>
    <w:basedOn w:val="Style_34_ch"/>
    <w:link w:val="Style_33"/>
    <w:rPr>
      <w:vertAlign w:val="superscript"/>
    </w:rPr>
  </w:style>
  <w:style w:styleId="Style_35" w:type="paragraph">
    <w:name w:val="ConsPlusCell"/>
    <w:link w:val="Style_35_ch"/>
    <w:pPr>
      <w:widowControl w:val="0"/>
      <w:ind/>
    </w:pPr>
    <w:rPr>
      <w:sz w:val="22"/>
    </w:rPr>
  </w:style>
  <w:style w:styleId="Style_35_ch" w:type="character">
    <w:name w:val="ConsPlusCell"/>
    <w:link w:val="Style_35"/>
    <w:rPr>
      <w:sz w:val="22"/>
    </w:rPr>
  </w:style>
  <w:style w:styleId="Style_36" w:type="paragraph">
    <w:name w:val="Обычный1"/>
    <w:link w:val="Style_36_ch"/>
    <w:rPr>
      <w:sz w:val="22"/>
    </w:rPr>
  </w:style>
  <w:style w:styleId="Style_36_ch" w:type="character">
    <w:name w:val="Обычный1"/>
    <w:link w:val="Style_36"/>
    <w:rPr>
      <w:sz w:val="22"/>
    </w:rPr>
  </w:style>
  <w:style w:styleId="Style_37" w:type="paragraph">
    <w:name w:val="Содержимое врезки"/>
    <w:basedOn w:val="Style_6"/>
    <w:link w:val="Style_37_ch"/>
    <w:rPr>
      <w:rFonts w:asciiTheme="minorAscii" w:hAnsiTheme="minorHAnsi"/>
    </w:rPr>
  </w:style>
  <w:style w:styleId="Style_37_ch" w:type="character">
    <w:name w:val="Содержимое врезки"/>
    <w:basedOn w:val="Style_6_ch"/>
    <w:link w:val="Style_37"/>
    <w:rPr>
      <w:rFonts w:asciiTheme="minorAscii" w:hAnsiTheme="minorHAnsi"/>
    </w:rPr>
  </w:style>
  <w:style w:styleId="Style_38" w:type="paragraph">
    <w:name w:val="ConsPlusNonformat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footer"/>
    <w:basedOn w:val="Style_6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9_ch" w:type="character">
    <w:name w:val="footer"/>
    <w:basedOn w:val="Style_6_ch"/>
    <w:link w:val="Style_39"/>
  </w:style>
  <w:style w:styleId="Style_40" w:type="paragraph">
    <w:name w:val="Обычный1"/>
    <w:link w:val="Style_40_ch"/>
    <w:rPr>
      <w:sz w:val="22"/>
    </w:rPr>
  </w:style>
  <w:style w:styleId="Style_40_ch" w:type="character">
    <w:name w:val="Обычный1"/>
    <w:link w:val="Style_40"/>
    <w:rPr>
      <w:sz w:val="22"/>
    </w:rPr>
  </w:style>
  <w:style w:styleId="Style_41" w:type="paragraph">
    <w:name w:val="Гиперссылка5"/>
    <w:link w:val="Style_41_ch"/>
    <w:rPr>
      <w:color w:val="0000FF"/>
      <w:u w:val="single"/>
    </w:rPr>
  </w:style>
  <w:style w:styleId="Style_41_ch" w:type="character">
    <w:name w:val="Гиперссылка5"/>
    <w:link w:val="Style_41"/>
    <w:rPr>
      <w:color w:val="0000FF"/>
      <w:u w:val="single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Основной шрифт абзаца3"/>
    <w:link w:val="Style_43_ch"/>
    <w:pPr>
      <w:spacing w:after="200" w:line="276" w:lineRule="auto"/>
      <w:ind/>
    </w:pPr>
    <w:rPr>
      <w:rFonts w:asciiTheme="minorAscii" w:hAnsiTheme="minorHAnsi"/>
      <w:sz w:val="22"/>
    </w:rPr>
  </w:style>
  <w:style w:styleId="Style_43_ch" w:type="character">
    <w:name w:val="Основной шрифт абзаца3"/>
    <w:link w:val="Style_43"/>
    <w:rPr>
      <w:rFonts w:asciiTheme="minorAscii" w:hAnsiTheme="minorHAnsi"/>
      <w:sz w:val="22"/>
    </w:rPr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45" w:type="paragraph">
    <w:name w:val="Обычный1"/>
    <w:link w:val="Style_45_ch"/>
    <w:rPr>
      <w:sz w:val="22"/>
    </w:rPr>
  </w:style>
  <w:style w:styleId="Style_45_ch" w:type="character">
    <w:name w:val="Обычный1"/>
    <w:link w:val="Style_45"/>
    <w:rPr>
      <w:sz w:val="22"/>
    </w:rPr>
  </w:style>
  <w:style w:styleId="Style_4" w:type="paragraph">
    <w:name w:val="Body Text"/>
    <w:basedOn w:val="Style_6"/>
    <w:link w:val="Style_4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Body Text"/>
    <w:basedOn w:val="Style_6_ch"/>
    <w:link w:val="Style_4"/>
    <w:rPr>
      <w:rFonts w:ascii="Times New Roman" w:hAnsi="Times New Roman"/>
      <w:sz w:val="28"/>
    </w:rPr>
  </w:style>
  <w:style w:styleId="Style_46" w:type="paragraph">
    <w:name w:val="Знак1_0"/>
    <w:basedOn w:val="Style_6"/>
    <w:link w:val="Style_4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6_ch" w:type="character">
    <w:name w:val="Знак1_0"/>
    <w:basedOn w:val="Style_6_ch"/>
    <w:link w:val="Style_46"/>
    <w:rPr>
      <w:rFonts w:ascii="Tahoma" w:hAnsi="Tahoma"/>
      <w:sz w:val="20"/>
    </w:rPr>
  </w:style>
  <w:style w:styleId="Style_47" w:type="paragraph">
    <w:name w:val="Основной шрифт абзаца3"/>
    <w:link w:val="Style_47_ch"/>
  </w:style>
  <w:style w:styleId="Style_47_ch" w:type="character">
    <w:name w:val="Основной шрифт абзаца3"/>
    <w:link w:val="Style_47"/>
  </w:style>
  <w:style w:styleId="Style_48" w:type="paragraph">
    <w:name w:val="Обычный1"/>
    <w:link w:val="Style_48_ch"/>
    <w:rPr>
      <w:sz w:val="22"/>
    </w:rPr>
  </w:style>
  <w:style w:styleId="Style_48_ch" w:type="character">
    <w:name w:val="Обычный1"/>
    <w:link w:val="Style_48"/>
    <w:rPr>
      <w:sz w:val="22"/>
    </w:rPr>
  </w:style>
  <w:style w:styleId="Style_49" w:type="paragraph">
    <w:name w:val="Обычный1"/>
    <w:link w:val="Style_49_ch"/>
    <w:rPr>
      <w:sz w:val="22"/>
    </w:rPr>
  </w:style>
  <w:style w:styleId="Style_49_ch" w:type="character">
    <w:name w:val="Обычный1"/>
    <w:link w:val="Style_49"/>
    <w:rPr>
      <w:sz w:val="22"/>
    </w:rPr>
  </w:style>
  <w:style w:styleId="Style_50" w:type="paragraph">
    <w:name w:val="markedcontent"/>
    <w:link w:val="Style_50_ch"/>
  </w:style>
  <w:style w:styleId="Style_50_ch" w:type="character">
    <w:name w:val="markedcontent"/>
    <w:link w:val="Style_50"/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51" w:type="paragraph">
    <w:name w:val="toc 3"/>
    <w:next w:val="Style_6"/>
    <w:link w:val="Style_51_ch"/>
    <w:uiPriority w:val="39"/>
    <w:pPr>
      <w:ind w:firstLine="0" w:left="400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Обычный1"/>
    <w:link w:val="Style_52_ch"/>
    <w:rPr>
      <w:sz w:val="22"/>
    </w:rPr>
  </w:style>
  <w:style w:styleId="Style_52_ch" w:type="character">
    <w:name w:val="Обычный1"/>
    <w:link w:val="Style_52"/>
    <w:rPr>
      <w:sz w:val="22"/>
    </w:rPr>
  </w:style>
  <w:style w:styleId="Style_53" w:type="paragraph">
    <w:name w:val="Обычный1"/>
    <w:link w:val="Style_53_ch"/>
    <w:rPr>
      <w:sz w:val="22"/>
    </w:rPr>
  </w:style>
  <w:style w:styleId="Style_53_ch" w:type="character">
    <w:name w:val="Обычный1"/>
    <w:link w:val="Style_53"/>
    <w:rPr>
      <w:sz w:val="22"/>
    </w:rPr>
  </w:style>
  <w:style w:styleId="Style_54" w:type="paragraph">
    <w:name w:val="Default"/>
    <w:link w:val="Style_54_ch"/>
    <w:rPr>
      <w:rFonts w:ascii="Times New Roman" w:hAnsi="Times New Roman"/>
      <w:sz w:val="24"/>
    </w:rPr>
  </w:style>
  <w:style w:styleId="Style_54_ch" w:type="character">
    <w:name w:val="Default"/>
    <w:link w:val="Style_54"/>
    <w:rPr>
      <w:rFonts w:ascii="Times New Roman" w:hAnsi="Times New Roman"/>
      <w:sz w:val="24"/>
    </w:rPr>
  </w:style>
  <w:style w:styleId="Style_55" w:type="paragraph">
    <w:name w:val="Гиперссылка5"/>
    <w:link w:val="Style_55_ch"/>
    <w:rPr>
      <w:color w:val="0000FF"/>
      <w:u w:val="single"/>
    </w:rPr>
  </w:style>
  <w:style w:styleId="Style_55_ch" w:type="character">
    <w:name w:val="Гиперссылка5"/>
    <w:link w:val="Style_55"/>
    <w:rPr>
      <w:color w:val="0000FF"/>
      <w:u w:val="single"/>
    </w:rPr>
  </w:style>
  <w:style w:styleId="Style_56" w:type="paragraph">
    <w:name w:val="Заголовок 31"/>
    <w:link w:val="Style_56_ch"/>
    <w:rPr>
      <w:rFonts w:ascii="XO Thames" w:hAnsi="XO Thames"/>
      <w:b w:val="1"/>
      <w:sz w:val="26"/>
    </w:rPr>
  </w:style>
  <w:style w:styleId="Style_56_ch" w:type="character">
    <w:name w:val="Заголовок 31"/>
    <w:link w:val="Style_56"/>
    <w:rPr>
      <w:rFonts w:ascii="XO Thames" w:hAnsi="XO Thames"/>
      <w:b w:val="1"/>
      <w:sz w:val="26"/>
    </w:rPr>
  </w:style>
  <w:style w:styleId="Style_23" w:type="paragraph">
    <w:name w:val="Обычный1"/>
    <w:link w:val="Style_23_ch"/>
    <w:rPr>
      <w:sz w:val="22"/>
    </w:rPr>
  </w:style>
  <w:style w:styleId="Style_23_ch" w:type="character">
    <w:name w:val="Обычный1"/>
    <w:link w:val="Style_23"/>
    <w:rPr>
      <w:sz w:val="22"/>
    </w:rPr>
  </w:style>
  <w:style w:styleId="Style_57" w:type="paragraph">
    <w:name w:val="Основной шрифт абзаца3"/>
    <w:link w:val="Style_57_ch"/>
  </w:style>
  <w:style w:styleId="Style_57_ch" w:type="character">
    <w:name w:val="Основной шрифт абзаца3"/>
    <w:link w:val="Style_57"/>
  </w:style>
  <w:style w:styleId="Style_58" w:type="paragraph">
    <w:name w:val="heading 5"/>
    <w:next w:val="Style_6"/>
    <w:link w:val="Style_58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  <w:sz w:val="22"/>
    </w:rPr>
  </w:style>
  <w:style w:styleId="Style_58_ch" w:type="character">
    <w:name w:val="heading 5"/>
    <w:link w:val="Style_58"/>
    <w:rPr>
      <w:rFonts w:ascii="XO Thames" w:hAnsi="XO Thames"/>
      <w:b w:val="1"/>
      <w:sz w:val="22"/>
    </w:rPr>
  </w:style>
  <w:style w:styleId="Style_59" w:type="paragraph">
    <w:name w:val="Привязка сноски"/>
    <w:link w:val="Style_59_ch"/>
    <w:rPr>
      <w:vertAlign w:val="superscript"/>
    </w:rPr>
  </w:style>
  <w:style w:styleId="Style_59_ch" w:type="character">
    <w:name w:val="Привязка сноски"/>
    <w:link w:val="Style_59"/>
    <w:rPr>
      <w:vertAlign w:val="superscript"/>
    </w:rPr>
  </w:style>
  <w:style w:styleId="Style_60" w:type="paragraph">
    <w:name w:val="Основной шрифт абзаца3"/>
    <w:link w:val="Style_60_ch"/>
  </w:style>
  <w:style w:styleId="Style_60_ch" w:type="character">
    <w:name w:val="Основной шрифт абзаца3"/>
    <w:link w:val="Style_60"/>
  </w:style>
  <w:style w:styleId="Style_61" w:type="paragraph">
    <w:name w:val="Обычный1"/>
    <w:link w:val="Style_61_ch"/>
    <w:rPr>
      <w:sz w:val="22"/>
    </w:rPr>
  </w:style>
  <w:style w:styleId="Style_61_ch" w:type="character">
    <w:name w:val="Обычный1"/>
    <w:link w:val="Style_61"/>
    <w:rPr>
      <w:sz w:val="22"/>
    </w:rPr>
  </w:style>
  <w:style w:styleId="Style_62" w:type="paragraph">
    <w:name w:val="hgkelc"/>
    <w:basedOn w:val="Style_63"/>
    <w:link w:val="Style_62_ch"/>
  </w:style>
  <w:style w:styleId="Style_62_ch" w:type="character">
    <w:name w:val="hgkelc"/>
    <w:basedOn w:val="Style_63_ch"/>
    <w:link w:val="Style_62"/>
  </w:style>
  <w:style w:styleId="Style_3" w:type="paragraph">
    <w:name w:val="heading 1"/>
    <w:basedOn w:val="Style_6"/>
    <w:next w:val="Style_6"/>
    <w:link w:val="Style_3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_ch" w:type="character">
    <w:name w:val="heading 1"/>
    <w:basedOn w:val="Style_6_ch"/>
    <w:link w:val="Style_3"/>
    <w:rPr>
      <w:rFonts w:ascii="Arial" w:hAnsi="Arial"/>
      <w:b w:val="1"/>
      <w:color w:val="26282F"/>
      <w:sz w:val="24"/>
    </w:rPr>
  </w:style>
  <w:style w:styleId="Style_64" w:type="paragraph">
    <w:name w:val="Обычный1"/>
    <w:link w:val="Style_64_ch"/>
    <w:rPr>
      <w:sz w:val="22"/>
    </w:rPr>
  </w:style>
  <w:style w:styleId="Style_64_ch" w:type="character">
    <w:name w:val="Обычный1"/>
    <w:link w:val="Style_64"/>
    <w:rPr>
      <w:sz w:val="22"/>
    </w:rPr>
  </w:style>
  <w:style w:styleId="Style_65" w:type="paragraph">
    <w:name w:val="Заголовок 11"/>
    <w:basedOn w:val="Style_23"/>
    <w:link w:val="Style_65_ch"/>
    <w:rPr>
      <w:rFonts w:ascii="Arial" w:hAnsi="Arial"/>
      <w:b w:val="1"/>
      <w:color w:val="26282F"/>
      <w:sz w:val="24"/>
    </w:rPr>
  </w:style>
  <w:style w:styleId="Style_65_ch" w:type="character">
    <w:name w:val="Заголовок 11"/>
    <w:basedOn w:val="Style_23_ch"/>
    <w:link w:val="Style_65"/>
    <w:rPr>
      <w:rFonts w:ascii="Arial" w:hAnsi="Arial"/>
      <w:b w:val="1"/>
      <w:color w:val="26282F"/>
      <w:sz w:val="24"/>
    </w:rPr>
  </w:style>
  <w:style w:styleId="Style_66" w:type="paragraph">
    <w:name w:val="ConsPlusNormal"/>
    <w:link w:val="Style_66_ch"/>
    <w:pPr>
      <w:widowControl w:val="0"/>
      <w:ind/>
    </w:pPr>
    <w:rPr>
      <w:sz w:val="22"/>
    </w:rPr>
  </w:style>
  <w:style w:styleId="Style_66_ch" w:type="character">
    <w:name w:val="ConsPlusNormal"/>
    <w:link w:val="Style_66"/>
    <w:rPr>
      <w:sz w:val="22"/>
    </w:rPr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basedOn w:val="Style_6"/>
    <w:link w:val="Style_68_ch"/>
    <w:pPr>
      <w:spacing w:after="0" w:line="240" w:lineRule="auto"/>
      <w:ind/>
    </w:pPr>
    <w:rPr>
      <w:rFonts w:ascii="Times New Roman" w:hAnsi="Times New Roman"/>
      <w:sz w:val="20"/>
    </w:rPr>
  </w:style>
  <w:style w:styleId="Style_68_ch" w:type="character">
    <w:name w:val="Footnote"/>
    <w:basedOn w:val="Style_6_ch"/>
    <w:link w:val="Style_68"/>
    <w:rPr>
      <w:rFonts w:ascii="Times New Roman" w:hAnsi="Times New Roman"/>
      <w:sz w:val="20"/>
    </w:rPr>
  </w:style>
  <w:style w:styleId="Style_69" w:type="paragraph">
    <w:name w:val="toc 1"/>
    <w:next w:val="Style_6"/>
    <w:link w:val="Style_69_ch"/>
    <w:uiPriority w:val="39"/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Основной шрифт абзаца2"/>
    <w:link w:val="Style_70_ch"/>
  </w:style>
  <w:style w:styleId="Style_70_ch" w:type="character">
    <w:name w:val="Основной шрифт абзаца2"/>
    <w:link w:val="Style_70"/>
  </w:style>
  <w:style w:styleId="Style_71" w:type="paragraph">
    <w:name w:val="index 1"/>
    <w:basedOn w:val="Style_6"/>
    <w:next w:val="Style_6"/>
    <w:link w:val="Style_71_ch"/>
    <w:pPr>
      <w:spacing w:after="0" w:line="240" w:lineRule="auto"/>
      <w:ind w:hanging="220" w:left="220"/>
    </w:pPr>
  </w:style>
  <w:style w:styleId="Style_71_ch" w:type="character">
    <w:name w:val="index 1"/>
    <w:basedOn w:val="Style_6_ch"/>
    <w:link w:val="Style_71"/>
  </w:style>
  <w:style w:styleId="Style_72" w:type="paragraph">
    <w:name w:val="Основной шрифт абзаца7"/>
    <w:link w:val="Style_72_ch"/>
  </w:style>
  <w:style w:styleId="Style_72_ch" w:type="character">
    <w:name w:val="Основной шрифт абзаца7"/>
    <w:link w:val="Style_72"/>
  </w:style>
  <w:style w:styleId="Style_73" w:type="paragraph">
    <w:name w:val="Гиперссылка4"/>
    <w:link w:val="Style_73_ch"/>
    <w:rPr>
      <w:color w:val="0000FF"/>
      <w:u w:val="single"/>
    </w:rPr>
  </w:style>
  <w:style w:styleId="Style_73_ch" w:type="character">
    <w:name w:val="Гиперссылка4"/>
    <w:link w:val="Style_73"/>
    <w:rPr>
      <w:color w:val="0000FF"/>
      <w:u w:val="single"/>
    </w:rPr>
  </w:style>
  <w:style w:styleId="Style_74" w:type="paragraph">
    <w:name w:val="Гиперссылка1"/>
    <w:link w:val="Style_74_ch"/>
    <w:rPr>
      <w:color w:val="0000FF"/>
      <w:u w:val="single"/>
    </w:rPr>
  </w:style>
  <w:style w:styleId="Style_74_ch" w:type="character">
    <w:name w:val="Гиперссылка1"/>
    <w:link w:val="Style_74"/>
    <w:rPr>
      <w:color w:val="0000FF"/>
      <w:u w:val="single"/>
    </w:rPr>
  </w:style>
  <w:style w:styleId="Style_75" w:type="paragraph">
    <w:name w:val="Header and Footer"/>
    <w:link w:val="Style_75_ch"/>
    <w:pPr>
      <w:ind/>
      <w:jc w:val="both"/>
    </w:pPr>
    <w:rPr>
      <w:rFonts w:ascii="XO Thames" w:hAnsi="XO Thames"/>
    </w:rPr>
  </w:style>
  <w:style w:styleId="Style_75_ch" w:type="character">
    <w:name w:val="Header and Footer"/>
    <w:link w:val="Style_75"/>
    <w:rPr>
      <w:rFonts w:ascii="XO Thames" w:hAnsi="XO Thames"/>
    </w:rPr>
  </w:style>
  <w:style w:styleId="Style_76" w:type="paragraph">
    <w:name w:val="Основной шрифт абзаца2"/>
    <w:link w:val="Style_76_ch"/>
  </w:style>
  <w:style w:styleId="Style_76_ch" w:type="character">
    <w:name w:val="Основной шрифт абзаца2"/>
    <w:link w:val="Style_76"/>
  </w:style>
  <w:style w:styleId="Style_77" w:type="paragraph">
    <w:name w:val="Гиперссылка1"/>
    <w:link w:val="Style_77_ch"/>
    <w:rPr>
      <w:color w:val="0000FF"/>
      <w:u w:val="single"/>
    </w:rPr>
  </w:style>
  <w:style w:styleId="Style_77_ch" w:type="character">
    <w:name w:val="Гиперссылка1"/>
    <w:link w:val="Style_77"/>
    <w:rPr>
      <w:color w:val="0000FF"/>
      <w:u w:val="single"/>
    </w:rPr>
  </w:style>
  <w:style w:styleId="Style_78" w:type="paragraph">
    <w:name w:val="caption"/>
    <w:basedOn w:val="Style_6"/>
    <w:link w:val="Style_78_ch"/>
    <w:pPr>
      <w:spacing w:after="120" w:before="120"/>
      <w:ind/>
    </w:pPr>
    <w:rPr>
      <w:rFonts w:asciiTheme="minorAscii" w:hAnsiTheme="minorHAnsi"/>
      <w:i w:val="1"/>
      <w:sz w:val="24"/>
    </w:rPr>
  </w:style>
  <w:style w:styleId="Style_78_ch" w:type="character">
    <w:name w:val="caption"/>
    <w:basedOn w:val="Style_6_ch"/>
    <w:link w:val="Style_78"/>
    <w:rPr>
      <w:rFonts w:asciiTheme="minorAscii" w:hAnsiTheme="minorHAnsi"/>
      <w:i w:val="1"/>
      <w:sz w:val="24"/>
    </w:rPr>
  </w:style>
  <w:style w:styleId="Style_79" w:type="paragraph">
    <w:name w:val="Основной шрифт абзаца9"/>
    <w:link w:val="Style_79_ch"/>
  </w:style>
  <w:style w:styleId="Style_79_ch" w:type="character">
    <w:name w:val="Основной шрифт абзаца9"/>
    <w:link w:val="Style_79"/>
  </w:style>
  <w:style w:styleId="Style_80" w:type="paragraph">
    <w:name w:val="Основной шрифт абзаца8"/>
    <w:link w:val="Style_80_ch"/>
  </w:style>
  <w:style w:styleId="Style_80_ch" w:type="character">
    <w:name w:val="Основной шрифт абзаца8"/>
    <w:link w:val="Style_80"/>
  </w:style>
  <w:style w:styleId="Style_81" w:type="paragraph">
    <w:name w:val="Гиперссылка8"/>
    <w:link w:val="Style_81_ch"/>
    <w:rPr>
      <w:color w:val="0000FF"/>
      <w:u w:val="single"/>
    </w:rPr>
  </w:style>
  <w:style w:styleId="Style_81_ch" w:type="character">
    <w:name w:val="Гиперссылка8"/>
    <w:link w:val="Style_81"/>
    <w:rPr>
      <w:color w:val="0000FF"/>
      <w:u w:val="single"/>
    </w:rPr>
  </w:style>
  <w:style w:styleId="Style_82" w:type="paragraph">
    <w:name w:val="toc 9"/>
    <w:next w:val="Style_6"/>
    <w:link w:val="Style_82_ch"/>
    <w:uiPriority w:val="39"/>
    <w:pPr>
      <w:ind w:firstLine="0" w:left="1600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Гиперссылка1"/>
    <w:link w:val="Style_83_ch"/>
    <w:rPr>
      <w:color w:val="0000FF"/>
      <w:u w:val="single"/>
    </w:rPr>
  </w:style>
  <w:style w:styleId="Style_83_ch" w:type="character">
    <w:name w:val="Гиперссылка1"/>
    <w:link w:val="Style_83"/>
    <w:rPr>
      <w:color w:val="0000FF"/>
      <w:u w:val="single"/>
    </w:rPr>
  </w:style>
  <w:style w:styleId="Style_84" w:type="paragraph">
    <w:name w:val="Обычный1"/>
    <w:link w:val="Style_84_ch"/>
    <w:rPr>
      <w:sz w:val="22"/>
    </w:rPr>
  </w:style>
  <w:style w:styleId="Style_84_ch" w:type="character">
    <w:name w:val="Обычный1"/>
    <w:link w:val="Style_84"/>
    <w:rPr>
      <w:sz w:val="22"/>
    </w:rPr>
  </w:style>
  <w:style w:styleId="Style_85" w:type="paragraph">
    <w:name w:val="Основной шрифт абзаца1"/>
    <w:link w:val="Style_85_ch"/>
  </w:style>
  <w:style w:styleId="Style_85_ch" w:type="character">
    <w:name w:val="Основной шрифт абзаца1"/>
    <w:link w:val="Style_85"/>
  </w:style>
  <w:style w:styleId="Style_86" w:type="paragraph">
    <w:name w:val="toc 8"/>
    <w:next w:val="Style_6"/>
    <w:link w:val="Style_86_ch"/>
    <w:uiPriority w:val="39"/>
    <w:pPr>
      <w:ind w:firstLine="0" w:left="1400"/>
    </w:pPr>
    <w:rPr>
      <w:rFonts w:ascii="XO Thames" w:hAnsi="XO Thames"/>
      <w:sz w:val="28"/>
    </w:rPr>
  </w:style>
  <w:style w:styleId="Style_86_ch" w:type="character">
    <w:name w:val="toc 8"/>
    <w:link w:val="Style_86"/>
    <w:rPr>
      <w:rFonts w:ascii="XO Thames" w:hAnsi="XO Thames"/>
      <w:sz w:val="28"/>
    </w:rPr>
  </w:style>
  <w:style w:styleId="Style_87" w:type="paragraph">
    <w:name w:val="List Paragraph"/>
    <w:basedOn w:val="Style_6"/>
    <w:link w:val="Style_87_ch"/>
    <w:pPr>
      <w:ind w:firstLine="0" w:left="720"/>
      <w:contextualSpacing w:val="1"/>
    </w:pPr>
  </w:style>
  <w:style w:styleId="Style_87_ch" w:type="character">
    <w:name w:val="List Paragraph"/>
    <w:basedOn w:val="Style_6_ch"/>
    <w:link w:val="Style_87"/>
  </w:style>
  <w:style w:styleId="Style_88" w:type="paragraph">
    <w:name w:val="Гиперссылка3"/>
    <w:link w:val="Style_88_ch"/>
    <w:rPr>
      <w:color w:val="0000FF"/>
      <w:u w:val="single"/>
    </w:rPr>
  </w:style>
  <w:style w:styleId="Style_88_ch" w:type="character">
    <w:name w:val="Гиперссылка3"/>
    <w:link w:val="Style_88"/>
    <w:rPr>
      <w:color w:val="0000FF"/>
      <w:u w:val="single"/>
    </w:rPr>
  </w:style>
  <w:style w:styleId="Style_63" w:type="paragraph">
    <w:name w:val="Основной шрифт абзаца1"/>
    <w:link w:val="Style_63_ch"/>
  </w:style>
  <w:style w:styleId="Style_63_ch" w:type="character">
    <w:name w:val="Основной шрифт абзаца1"/>
    <w:link w:val="Style_63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Обычный1"/>
    <w:link w:val="Style_90_ch"/>
    <w:rPr>
      <w:sz w:val="22"/>
    </w:rPr>
  </w:style>
  <w:style w:styleId="Style_90_ch" w:type="character">
    <w:name w:val="Обычный1"/>
    <w:link w:val="Style_90"/>
    <w:rPr>
      <w:sz w:val="22"/>
    </w:rPr>
  </w:style>
  <w:style w:styleId="Style_91" w:type="paragraph">
    <w:name w:val="Обычный1"/>
    <w:link w:val="Style_91_ch"/>
    <w:rPr>
      <w:sz w:val="22"/>
    </w:rPr>
  </w:style>
  <w:style w:styleId="Style_91_ch" w:type="character">
    <w:name w:val="Обычный1"/>
    <w:link w:val="Style_91"/>
    <w:rPr>
      <w:sz w:val="22"/>
    </w:rPr>
  </w:style>
  <w:style w:styleId="Style_92" w:type="paragraph">
    <w:name w:val="Символ сноски"/>
    <w:link w:val="Style_92_ch"/>
  </w:style>
  <w:style w:styleId="Style_92_ch" w:type="character">
    <w:name w:val="Символ сноски"/>
    <w:link w:val="Style_92"/>
  </w:style>
  <w:style w:styleId="Style_93" w:type="paragraph">
    <w:name w:val="toc 5"/>
    <w:next w:val="Style_6"/>
    <w:link w:val="Style_93_ch"/>
    <w:uiPriority w:val="39"/>
    <w:pPr>
      <w:ind w:firstLine="0" w:left="800"/>
    </w:pPr>
    <w:rPr>
      <w:rFonts w:ascii="XO Thames" w:hAnsi="XO Thames"/>
      <w:sz w:val="28"/>
    </w:rPr>
  </w:style>
  <w:style w:styleId="Style_93_ch" w:type="character">
    <w:name w:val="toc 5"/>
    <w:link w:val="Style_93"/>
    <w:rPr>
      <w:rFonts w:ascii="XO Thames" w:hAnsi="XO Thames"/>
      <w:sz w:val="28"/>
    </w:rPr>
  </w:style>
  <w:style w:styleId="Style_94" w:type="paragraph">
    <w:name w:val="Обычный1"/>
    <w:link w:val="Style_94_ch"/>
    <w:rPr>
      <w:sz w:val="22"/>
    </w:rPr>
  </w:style>
  <w:style w:styleId="Style_94_ch" w:type="character">
    <w:name w:val="Обычный1"/>
    <w:link w:val="Style_94"/>
    <w:rPr>
      <w:sz w:val="22"/>
    </w:rPr>
  </w:style>
  <w:style w:styleId="Style_95" w:type="paragraph">
    <w:name w:val="Основной шрифт абзаца10"/>
    <w:link w:val="Style_95_ch"/>
  </w:style>
  <w:style w:styleId="Style_95_ch" w:type="character">
    <w:name w:val="Основной шрифт абзаца10"/>
    <w:link w:val="Style_95"/>
  </w:style>
  <w:style w:styleId="Style_96" w:type="paragraph">
    <w:name w:val="Знак1"/>
    <w:basedOn w:val="Style_6"/>
    <w:link w:val="Style_9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96_ch" w:type="character">
    <w:name w:val="Знак1"/>
    <w:basedOn w:val="Style_6_ch"/>
    <w:link w:val="Style_96"/>
    <w:rPr>
      <w:rFonts w:ascii="Tahoma" w:hAnsi="Tahoma"/>
      <w:sz w:val="20"/>
    </w:rPr>
  </w:style>
  <w:style w:styleId="Style_97" w:type="paragraph">
    <w:name w:val="Нормальный (таблица)"/>
    <w:basedOn w:val="Style_6"/>
    <w:next w:val="Style_6"/>
    <w:link w:val="Style_97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97_ch" w:type="character">
    <w:name w:val="Нормальный (таблица)"/>
    <w:basedOn w:val="Style_6_ch"/>
    <w:link w:val="Style_97"/>
    <w:rPr>
      <w:rFonts w:ascii="Arial" w:hAnsi="Arial"/>
      <w:sz w:val="24"/>
    </w:rPr>
  </w:style>
  <w:style w:styleId="Style_98" w:type="paragraph">
    <w:name w:val="Гиперссылка4"/>
    <w:link w:val="Style_98_ch"/>
    <w:rPr>
      <w:color w:val="0000FF"/>
      <w:u w:val="single"/>
    </w:rPr>
  </w:style>
  <w:style w:styleId="Style_98_ch" w:type="character">
    <w:name w:val="Гиперссылка4"/>
    <w:link w:val="Style_98"/>
    <w:rPr>
      <w:color w:val="0000FF"/>
      <w:u w:val="single"/>
    </w:rPr>
  </w:style>
  <w:style w:styleId="Style_99" w:type="paragraph">
    <w:name w:val="Default Paragraph Font"/>
    <w:link w:val="Style_99_ch"/>
  </w:style>
  <w:style w:styleId="Style_99_ch" w:type="character">
    <w:name w:val="Default Paragraph Font"/>
    <w:link w:val="Style_99"/>
  </w:style>
  <w:style w:styleId="Style_100" w:type="paragraph">
    <w:name w:val="Основной шрифт абзаца5"/>
    <w:link w:val="Style_100_ch"/>
  </w:style>
  <w:style w:styleId="Style_100_ch" w:type="character">
    <w:name w:val="Основной шрифт абзаца5"/>
    <w:link w:val="Style_100"/>
  </w:style>
  <w:style w:styleId="Style_101" w:type="paragraph">
    <w:name w:val="Subtitle"/>
    <w:next w:val="Style_6"/>
    <w:link w:val="Style_10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1_ch" w:type="character">
    <w:name w:val="Subtitle"/>
    <w:link w:val="Style_101"/>
    <w:rPr>
      <w:rFonts w:ascii="XO Thames" w:hAnsi="XO Thames"/>
      <w:i w:val="1"/>
      <w:sz w:val="24"/>
    </w:rPr>
  </w:style>
  <w:style w:styleId="Style_102" w:type="paragraph">
    <w:name w:val="Гиперссылка7"/>
    <w:link w:val="Style_102_ch"/>
    <w:rPr>
      <w:color w:val="0000FF"/>
      <w:u w:val="single"/>
    </w:rPr>
  </w:style>
  <w:style w:styleId="Style_102_ch" w:type="character">
    <w:name w:val="Гиперссылка7"/>
    <w:link w:val="Style_102"/>
    <w:rPr>
      <w:color w:val="0000FF"/>
      <w:u w:val="single"/>
    </w:rPr>
  </w:style>
  <w:style w:styleId="Style_103" w:type="paragraph">
    <w:name w:val="Title"/>
    <w:next w:val="Style_6"/>
    <w:link w:val="Style_10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3_ch" w:type="character">
    <w:name w:val="Title"/>
    <w:link w:val="Style_103"/>
    <w:rPr>
      <w:rFonts w:ascii="XO Thames" w:hAnsi="XO Thames"/>
      <w:b w:val="1"/>
      <w:caps w:val="1"/>
      <w:sz w:val="40"/>
    </w:rPr>
  </w:style>
  <w:style w:styleId="Style_104" w:type="paragraph">
    <w:name w:val="Гиперссылка2"/>
    <w:link w:val="Style_104_ch"/>
    <w:rPr>
      <w:color w:val="0000FF"/>
      <w:u w:val="single"/>
    </w:rPr>
  </w:style>
  <w:style w:styleId="Style_104_ch" w:type="character">
    <w:name w:val="Гиперссылка2"/>
    <w:link w:val="Style_104"/>
    <w:rPr>
      <w:color w:val="0000FF"/>
      <w:u w:val="single"/>
    </w:rPr>
  </w:style>
  <w:style w:styleId="Style_105" w:type="paragraph">
    <w:name w:val="heading 4"/>
    <w:next w:val="Style_6"/>
    <w:link w:val="Style_105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105_ch" w:type="character">
    <w:name w:val="heading 4"/>
    <w:link w:val="Style_105"/>
    <w:rPr>
      <w:rFonts w:ascii="XO Thames" w:hAnsi="XO Thames"/>
      <w:b w:val="1"/>
      <w:sz w:val="24"/>
    </w:rPr>
  </w:style>
  <w:style w:styleId="Style_106" w:type="paragraph">
    <w:name w:val="Normal (Web)"/>
    <w:basedOn w:val="Style_6"/>
    <w:link w:val="Style_106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106_ch" w:type="character">
    <w:name w:val="Normal (Web)"/>
    <w:basedOn w:val="Style_6_ch"/>
    <w:link w:val="Style_106"/>
    <w:rPr>
      <w:rFonts w:ascii="Times New Roman" w:hAnsi="Times New Roman"/>
      <w:sz w:val="24"/>
    </w:rPr>
  </w:style>
  <w:style w:styleId="Style_107" w:type="paragraph">
    <w:name w:val="Гипертекстовая ссылка"/>
    <w:link w:val="Style_107_ch"/>
    <w:rPr>
      <w:color w:val="106BBE"/>
      <w:sz w:val="26"/>
    </w:rPr>
  </w:style>
  <w:style w:styleId="Style_107_ch" w:type="character">
    <w:name w:val="Гипертекстовая ссылка"/>
    <w:link w:val="Style_107"/>
    <w:rPr>
      <w:color w:val="106BBE"/>
      <w:sz w:val="26"/>
    </w:rPr>
  </w:style>
  <w:style w:styleId="Style_108" w:type="paragraph">
    <w:name w:val="Основной шрифт абзаца1"/>
    <w:link w:val="Style_108_ch"/>
  </w:style>
  <w:style w:styleId="Style_108_ch" w:type="character">
    <w:name w:val="Основной шрифт абзаца1"/>
    <w:link w:val="Style_108"/>
  </w:style>
  <w:style w:styleId="Style_109" w:type="paragraph">
    <w:name w:val="heading 2"/>
    <w:next w:val="Style_6"/>
    <w:link w:val="Style_109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109_ch" w:type="character">
    <w:name w:val="heading 2"/>
    <w:link w:val="Style_109"/>
    <w:rPr>
      <w:rFonts w:ascii="XO Thames" w:hAnsi="XO Thames"/>
      <w:b w:val="1"/>
      <w:sz w:val="28"/>
    </w:rPr>
  </w:style>
  <w:style w:styleId="Style_110" w:type="paragraph">
    <w:name w:val="Гиперссылка2"/>
    <w:link w:val="Style_110_ch"/>
    <w:rPr>
      <w:color w:val="0000FF"/>
      <w:u w:val="single"/>
    </w:rPr>
  </w:style>
  <w:style w:styleId="Style_110_ch" w:type="character">
    <w:name w:val="Гиперссылка2"/>
    <w:link w:val="Style_110"/>
    <w:rPr>
      <w:color w:val="0000FF"/>
      <w:u w:val="single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11" w:type="paragraph">
    <w:name w:val="Обычный1"/>
    <w:link w:val="Style_111_ch"/>
    <w:rPr>
      <w:sz w:val="22"/>
    </w:rPr>
  </w:style>
  <w:style w:styleId="Style_111_ch" w:type="character">
    <w:name w:val="Обычный1"/>
    <w:link w:val="Style_111"/>
    <w:rPr>
      <w:sz w:val="22"/>
    </w:rPr>
  </w:style>
  <w:style w:styleId="Style_112" w:type="paragraph">
    <w:name w:val="Endnote"/>
    <w:link w:val="Style_112_ch"/>
    <w:pPr>
      <w:ind w:firstLine="851" w:left="0"/>
      <w:jc w:val="both"/>
    </w:pPr>
    <w:rPr>
      <w:rFonts w:ascii="XO Thames" w:hAnsi="XO Thames"/>
      <w:sz w:val="22"/>
    </w:rPr>
  </w:style>
  <w:style w:styleId="Style_112_ch" w:type="character">
    <w:name w:val="Endnote"/>
    <w:link w:val="Style_112"/>
    <w:rPr>
      <w:rFonts w:ascii="XO Thames" w:hAnsi="XO Thames"/>
      <w:sz w:val="22"/>
    </w:rPr>
  </w:style>
  <w:style w:styleId="Style_113" w:type="paragraph">
    <w:name w:val="Основной шрифт абзаца6"/>
    <w:link w:val="Style_113_ch"/>
  </w:style>
  <w:style w:styleId="Style_113_ch" w:type="character">
    <w:name w:val="Основной шрифт абзаца6"/>
    <w:link w:val="Style_113"/>
  </w:style>
  <w:style w:styleId="Style_114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Сетка таблицы2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7" w:type="table">
    <w:name w:val="Сетка таблицы3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9" Target="stylesWithEffects.xml" Type="http://schemas.microsoft.com/office/2007/relationships/stylesWithEffects"/>
  <Relationship Id="rId28" Target="styles.xml" Type="http://schemas.openxmlformats.org/officeDocument/2006/relationships/styles"/>
  <Relationship Id="rId27" Target="settings.xml" Type="http://schemas.openxmlformats.org/officeDocument/2006/relationships/settings"/>
  <Relationship Id="rId23" Target="header23.xml" Type="http://schemas.openxmlformats.org/officeDocument/2006/relationships/header"/>
  <Relationship Id="rId22" Target="footer22.xml" Type="http://schemas.openxmlformats.org/officeDocument/2006/relationships/footer"/>
  <Relationship Id="rId25" Target="media/1.jpeg" Type="http://schemas.openxmlformats.org/officeDocument/2006/relationships/image"/>
  <Relationship Id="rId21" Target="header21.xml" Type="http://schemas.openxmlformats.org/officeDocument/2006/relationships/header"/>
  <Relationship Id="rId13" Target="header13.xml" Type="http://schemas.openxmlformats.org/officeDocument/2006/relationships/header"/>
  <Relationship Id="rId24" Target="footer24.xml" Type="http://schemas.openxmlformats.org/officeDocument/2006/relationships/footer"/>
  <Relationship Id="rId11" Target="header11.xml" Type="http://schemas.openxmlformats.org/officeDocument/2006/relationships/header"/>
  <Relationship Id="rId18" Target="footer18.xml" Type="http://schemas.openxmlformats.org/officeDocument/2006/relationships/footer"/>
  <Relationship Id="rId17" Target="header17.xml" Type="http://schemas.openxmlformats.org/officeDocument/2006/relationships/header"/>
  <Relationship Id="rId10" Target="footer10.xml" Type="http://schemas.openxmlformats.org/officeDocument/2006/relationships/footer"/>
  <Relationship Id="rId26" Target="fontTable.xml" Type="http://schemas.openxmlformats.org/officeDocument/2006/relationships/fontTable"/>
  <Relationship Id="rId15" Target="header15.xml" Type="http://schemas.openxmlformats.org/officeDocument/2006/relationships/header"/>
  <Relationship Id="rId9" Target="header9.xml" Type="http://schemas.openxmlformats.org/officeDocument/2006/relationships/header"/>
  <Relationship Id="rId31" Target="theme/theme1.xml" Type="http://schemas.openxmlformats.org/officeDocument/2006/relationships/theme"/>
  <Relationship Id="rId20" Target="footer20.xml" Type="http://schemas.openxmlformats.org/officeDocument/2006/relationships/footer"/>
  <Relationship Id="rId19" Target="header19.xml" Type="http://schemas.openxmlformats.org/officeDocument/2006/relationships/header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6" Target="footer16.xml" Type="http://schemas.openxmlformats.org/officeDocument/2006/relationships/footer"/>
  <Relationship Id="rId12" Target="footer12.xml" Type="http://schemas.openxmlformats.org/officeDocument/2006/relationships/footer"/>
  <Relationship Id="rId30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2024-10-03T05:56:17Z</dcterms:modified>
</cp:coreProperties>
</file>