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     ПРОЕКТ</w:t>
      </w:r>
    </w:p>
    <w:p w14:paraId="04000000">
      <w:pPr>
        <w:spacing w:after="0"/>
        <w:ind/>
        <w:jc w:val="center"/>
        <w:rPr>
          <w:rFonts w:ascii="Times New Roman" w:hAnsi="Times New Roman"/>
          <w:sz w:val="20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517640" cy="10390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517640" cy="103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__.__.2024 г. №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Красный Десант</w:t>
      </w:r>
    </w:p>
    <w:tbl>
      <w:tblPr>
        <w:tblStyle w:val="Style_2"/>
        <w:tblLayout w:type="fixed"/>
      </w:tblPr>
      <w:tblGrid>
        <w:gridCol w:w="10264"/>
      </w:tblGrid>
      <w:t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>внесении изменений в постановление Администрации Поляковского сельского поселения от 12.10.2018г. № 103 «Об утверждении муниципальной программы Поляковского сельского поселения «Развитие культуры»</w:t>
            </w:r>
          </w:p>
        </w:tc>
      </w:tr>
    </w:tbl>
    <w:p w14:paraId="12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обеспечения реализации муниципальной программы Поляковского сельского поселения «Об утверждении муниципальной программы Поляковского сельского поселения «Развитие культуры»,Администрация Поляковского сельского поселения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3000000">
      <w:p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</w:t>
      </w:r>
      <w:r>
        <w:rPr>
          <w:rFonts w:ascii="Times New Roman" w:hAnsi="Times New Roman"/>
          <w:sz w:val="28"/>
        </w:rPr>
        <w:t>ения в постановлениеадминистрации Поляковского сельского поселения от 12.10.2018г. № 103«Об утверждении муниципальной программы Поляковского сельского поселения «Развитие культуры»»согласно приложению.</w:t>
      </w:r>
    </w:p>
    <w:p w14:paraId="14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 Настоящее постановление вступает в силу с м</w:t>
      </w:r>
      <w:r>
        <w:rPr>
          <w:rFonts w:ascii="Times New Roman" w:hAnsi="Times New Roman"/>
          <w:sz w:val="28"/>
        </w:rPr>
        <w:t>омента его официального опубликования, но не ранее 1 января 2025 г., и распространяется на правоотношения, возникающие начиная с формирования муниципальных программ Поляковского сельского поселения для составления проекта бюджета  Поляковского сельского по</w:t>
      </w:r>
      <w:r>
        <w:rPr>
          <w:rFonts w:ascii="Times New Roman" w:hAnsi="Times New Roman"/>
          <w:sz w:val="28"/>
        </w:rPr>
        <w:t>селения Неклиновского района на 2025 год и плановый период 2026 и 2027 годов.</w:t>
      </w:r>
    </w:p>
    <w:p w14:paraId="15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  </w:t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ведущего специалиста Администрации Поляковского сельского поселения Сасину Н.И.</w:t>
      </w:r>
    </w:p>
    <w:p w14:paraId="16000000">
      <w:pPr>
        <w:spacing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Глава Администрации</w:t>
      </w:r>
    </w:p>
    <w:p w14:paraId="18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</w:t>
      </w:r>
      <w:r>
        <w:rPr>
          <w:rFonts w:ascii="Times New Roman" w:hAnsi="Times New Roman"/>
          <w:sz w:val="28"/>
        </w:rPr>
        <w:t>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А.Н. Галицкий</w:t>
      </w:r>
    </w:p>
    <w:p w14:paraId="19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1A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1B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1C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1D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1E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1F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__.__.20__ № ___</w:t>
      </w:r>
    </w:p>
    <w:p w14:paraId="20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ИЗМЕНЕНИЯ,</w:t>
      </w:r>
    </w:p>
    <w:p w14:paraId="21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вносимые в постановление Администрации Поляковского сельского поселения от</w:t>
      </w:r>
      <w:r>
        <w:rPr>
          <w:rFonts w:ascii="Times New Roman" w:hAnsi="Times New Roman"/>
          <w:sz w:val="28"/>
        </w:rPr>
        <w:t xml:space="preserve"> 12.10.2018 № 103 «Об утверждении муниципальн</w:t>
      </w:r>
      <w:r>
        <w:rPr>
          <w:rFonts w:ascii="Times New Roman" w:hAnsi="Times New Roman"/>
          <w:sz w:val="28"/>
        </w:rPr>
        <w:t>ой программы Поляковского сельского поселения «Развитие культуры»</w:t>
      </w:r>
    </w:p>
    <w:p w14:paraId="22000000">
      <w:pPr>
        <w:spacing w:line="240" w:lineRule="auto"/>
        <w:ind w:firstLine="0" w:left="-567"/>
        <w:jc w:val="center"/>
        <w:rPr>
          <w:rFonts w:ascii="Times New Roman" w:hAnsi="Times New Roman"/>
          <w:sz w:val="28"/>
        </w:rPr>
      </w:pPr>
    </w:p>
    <w:p w14:paraId="23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 В преамбуле слова «от 23.03.2018 № 32» заменить словами «от 24.07.2024 № 63».</w:t>
      </w:r>
    </w:p>
    <w:p w14:paraId="24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 Приложение № 1 изложить в редакции:        </w:t>
      </w:r>
    </w:p>
    <w:p w14:paraId="25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26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№1</w:t>
      </w:r>
    </w:p>
    <w:p w14:paraId="27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8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</w:t>
      </w:r>
      <w:r>
        <w:rPr>
          <w:rFonts w:ascii="Times New Roman" w:hAnsi="Times New Roman"/>
          <w:sz w:val="28"/>
        </w:rPr>
        <w:t>ельского поселения</w:t>
      </w:r>
    </w:p>
    <w:p w14:paraId="29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12.10.2018 № 103</w:t>
      </w:r>
    </w:p>
    <w:p w14:paraId="2A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</w:p>
    <w:p w14:paraId="2B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МУНИЦИПАЛЬНАЯПРОГРАММА</w:t>
      </w:r>
    </w:p>
    <w:p w14:paraId="2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</w:t>
      </w:r>
    </w:p>
    <w:p w14:paraId="2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2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Поляковского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</w:t>
      </w:r>
    </w:p>
    <w:p w14:paraId="2F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1.Оценка текущего состояния сферы</w:t>
      </w:r>
    </w:p>
    <w:p w14:paraId="30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реализации муниципальной программы Поляковского сельского поселения "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"</w:t>
      </w:r>
    </w:p>
    <w:p w14:paraId="3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фактором социально-экономического и политического развития общества является стабильное развитие сферы культуры, сохранение культурных и нравственных </w:t>
      </w:r>
      <w:r>
        <w:rPr>
          <w:rFonts w:ascii="Times New Roman" w:hAnsi="Times New Roman"/>
          <w:sz w:val="28"/>
        </w:rPr>
        <w:t>ценностей, межрегиональных и межнациональных культурных связей, укрепление духовного единства общества.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</w:t>
      </w:r>
      <w:r>
        <w:rPr>
          <w:rFonts w:ascii="Times New Roman" w:hAnsi="Times New Roman"/>
          <w:sz w:val="28"/>
        </w:rPr>
        <w:t xml:space="preserve">аксимально полная реализация. </w:t>
      </w:r>
    </w:p>
    <w:p w14:paraId="3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гуманизации общества и сохранении, нац</w:t>
      </w:r>
      <w:r>
        <w:rPr>
          <w:rFonts w:ascii="Times New Roman" w:hAnsi="Times New Roman"/>
          <w:sz w:val="28"/>
        </w:rPr>
        <w:t>иональной самобытности народов.</w:t>
      </w:r>
    </w:p>
    <w:p w14:paraId="3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Поляковском сельском поселении на сегодняшний день имеется значительный культурный потенциал.Культурно-досуговая  сеть Поляковского сельского поселения представлена МБУК «Поляковский ДК» ПСП НР РО.</w:t>
      </w:r>
    </w:p>
    <w:p w14:paraId="3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 2023 год в рамках му</w:t>
      </w:r>
      <w:r>
        <w:rPr>
          <w:rFonts w:ascii="Times New Roman" w:hAnsi="Times New Roman"/>
          <w:sz w:val="28"/>
        </w:rPr>
        <w:t>ниципальной программы «Развитие культуры» подпрограммы «Развитие культурно - досуговой деятельности» созданы условия для расширения доступа различных категорий населения к культурным ценностям,  в течение 2023 года населению оказывались услуги по организац</w:t>
      </w:r>
      <w:r>
        <w:rPr>
          <w:rFonts w:ascii="Times New Roman" w:hAnsi="Times New Roman"/>
          <w:sz w:val="28"/>
        </w:rPr>
        <w:t xml:space="preserve">ии досуга и обеспечению жителей поселения услугами организаций культуры. </w:t>
      </w:r>
    </w:p>
    <w:p w14:paraId="35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2023 году предусмотрено 6572,4 тыс. рублей. Фактическое освоение средств муниципальной программы по итогам 2023 года составило 6572,4 тыс. руб</w:t>
      </w:r>
      <w:r>
        <w:rPr>
          <w:rFonts w:ascii="Times New Roman" w:hAnsi="Times New Roman"/>
          <w:sz w:val="28"/>
        </w:rPr>
        <w:t xml:space="preserve">лей, или 100%. В 2024 году предусмотрено          7 202,2 тыс. рублей. </w:t>
      </w:r>
    </w:p>
    <w:p w14:paraId="3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кружков, объединений, студий, клубов по интересам Поляковского Дома культуры направлена на воспитание у детей и подростков эстетического вкуса, развитие духовности, удовле</w:t>
      </w:r>
      <w:r>
        <w:rPr>
          <w:rFonts w:ascii="Times New Roman" w:hAnsi="Times New Roman"/>
          <w:sz w:val="28"/>
        </w:rPr>
        <w:t>творение потребности в творческой самореализации, развитие коммуникативных способностей.</w:t>
      </w:r>
    </w:p>
    <w:p w14:paraId="37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работе с детьми и используются различные формы клубной работы: это беседы, диспуты, различные викторины, конкурсные, игровые программы, эстафеты, театрализованные пр</w:t>
      </w:r>
      <w:r>
        <w:rPr>
          <w:rFonts w:ascii="Times New Roman" w:hAnsi="Times New Roman"/>
          <w:sz w:val="28"/>
        </w:rPr>
        <w:t>едставления.</w:t>
      </w:r>
    </w:p>
    <w:p w14:paraId="38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детьми ведется совместно с МБОУ «Краснодесантская СОШ»,  МБОУ «Новолакедемоновская СОШ», детским садом «Теремок» х.Русский Колодец, «Сказка» п.Золотая Коса, с.Долоковка.</w:t>
      </w:r>
    </w:p>
    <w:p w14:paraId="3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Ведётся большая интересная работа по патриотическому воспитанию</w:t>
      </w:r>
      <w:r>
        <w:rPr>
          <w:rFonts w:ascii="Times New Roman" w:hAnsi="Times New Roman"/>
          <w:sz w:val="28"/>
          <w:highlight w:val="white"/>
        </w:rPr>
        <w:t xml:space="preserve"> молодёжи. К Всероссийскому празднику – День Государственного флага и День народного единства, целью которых  является патриотическое воспитание подрастающего поколения,   были проведены  видео-презентации «Российский триколор», а также фото-конкурсы  «Окн</w:t>
      </w:r>
      <w:r>
        <w:rPr>
          <w:rFonts w:ascii="Times New Roman" w:hAnsi="Times New Roman"/>
          <w:sz w:val="28"/>
          <w:highlight w:val="white"/>
        </w:rPr>
        <w:t>а России», «Подвиг твой бессмертный».</w:t>
      </w:r>
    </w:p>
    <w:p w14:paraId="3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Запомнились жителям Поляковского поселения видеопрезентации и фото галереи, посвящённые  Дню пожилых людей: «Мои года — моё богатство», «Бабушка рядышком с дедушкой», Дню матери: фотопрезентации, видео-поздравления «Лю</w:t>
      </w:r>
      <w:r>
        <w:rPr>
          <w:rFonts w:ascii="Times New Roman" w:hAnsi="Times New Roman"/>
          <w:sz w:val="28"/>
          <w:highlight w:val="white"/>
        </w:rPr>
        <w:t>бимой маме посвящается», видеопоздравление главы Админстрации Поляковского сельского поселения  жителей с Новым Годом,фотовыставки  рисунков, поделок, мастер классы по изготовлению новогодних сувениров, участие во всероссийской акции «Ёлка желаний».</w:t>
      </w:r>
    </w:p>
    <w:p w14:paraId="3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  <w:highlight w:val="white"/>
        </w:rPr>
        <w:t xml:space="preserve"> Были подготовлены адресные поздравления ветеранам ВОВ.</w:t>
      </w:r>
    </w:p>
    <w:p w14:paraId="3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  С удовольствием  выступают  на   районном фестивале творчества пожилых людей наши чтецы и солисты в онлайн-формате, радуют зрителей выставки работ мастеров -умельцев и художников.</w:t>
      </w:r>
    </w:p>
    <w:p w14:paraId="3D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На сайт  по про</w:t>
      </w:r>
      <w:r>
        <w:rPr>
          <w:rFonts w:ascii="Times New Roman" w:hAnsi="Times New Roman"/>
          <w:sz w:val="28"/>
          <w:highlight w:val="white"/>
        </w:rPr>
        <w:t>филактике асоциальных явлений в обществе и формированию  здорового образа жизни выставлялся  цикл видео-презентаций «Десять причин не употреблять наркотики», «Стоп, спид!», «Страна здоровья» и многие другие тематические видео.</w:t>
      </w:r>
    </w:p>
    <w:p w14:paraId="3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Участники самодеятельности</w:t>
      </w:r>
      <w:r>
        <w:rPr>
          <w:rFonts w:ascii="Times New Roman" w:hAnsi="Times New Roman"/>
          <w:sz w:val="28"/>
          <w:highlight w:val="white"/>
        </w:rPr>
        <w:t xml:space="preserve"> и работники культуры постоянно участвуют  в международных, всероссийских и районных конкурсах и фестивалях, становятся лауреатами и дипломантами, занимают призовые места.</w:t>
      </w:r>
    </w:p>
    <w:p w14:paraId="3F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40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2. Описание приоритетов и целей муниципальной</w:t>
      </w:r>
      <w:r>
        <w:rPr>
          <w:rFonts w:ascii="Times New Roman" w:hAnsi="Times New Roman"/>
          <w:sz w:val="28"/>
        </w:rPr>
        <w:t xml:space="preserve"> политики в сфере реализации муниципальной программы Поляковского сельского поселения "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"</w:t>
      </w:r>
    </w:p>
    <w:p w14:paraId="4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Программы являются:</w:t>
      </w:r>
    </w:p>
    <w:p w14:paraId="42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доступа граждан к культурным ценностям и участию в культурной жизни;</w:t>
      </w:r>
    </w:p>
    <w:p w14:paraId="43000000">
      <w:pPr>
        <w:numPr>
          <w:ilvl w:val="0"/>
          <w:numId w:val="2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влияние культуры на процессы социа</w:t>
      </w:r>
      <w:r>
        <w:rPr>
          <w:rFonts w:ascii="Times New Roman" w:hAnsi="Times New Roman"/>
          <w:sz w:val="28"/>
        </w:rPr>
        <w:t>льных преобразований и экономического развития поселения.</w:t>
      </w:r>
    </w:p>
    <w:p w14:paraId="4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указанных целей необходимо обеспечить:</w:t>
      </w:r>
    </w:p>
    <w:p w14:paraId="45000000">
      <w:pPr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объектов культурного наследия Поляковского сельского поселения;</w:t>
      </w:r>
    </w:p>
    <w:p w14:paraId="46000000">
      <w:pPr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художественного, музыкального, хореографического искусства;</w:t>
      </w:r>
    </w:p>
    <w:p w14:paraId="47000000">
      <w:pPr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культурно-досуговой деятельности;</w:t>
      </w:r>
    </w:p>
    <w:p w14:paraId="48000000">
      <w:pPr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материально-технической базы учреждений культуры;</w:t>
      </w:r>
    </w:p>
    <w:p w14:paraId="49000000">
      <w:pPr>
        <w:numPr>
          <w:ilvl w:val="0"/>
          <w:numId w:val="7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 поддержку талантливых детей и молодежи.</w:t>
      </w:r>
    </w:p>
    <w:p w14:paraId="4A000000">
      <w:pPr>
        <w:widowControl w:val="0"/>
        <w:tabs>
          <w:tab w:leader="none" w:pos="993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Программно-целевой метод управления в сфере культуры позволит культуре стать полноценным и активным у</w:t>
      </w:r>
      <w:r>
        <w:rPr>
          <w:rFonts w:ascii="Times New Roman" w:hAnsi="Times New Roman"/>
          <w:sz w:val="28"/>
        </w:rPr>
        <w:t>частником социально-экономических процессов, происходящих в сфере культуры, сконцентрировать финансовые ресурсы на конкретных объектах и приоритетных для развития отрасли направлениях.</w:t>
      </w:r>
    </w:p>
    <w:p w14:paraId="4B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</w:p>
    <w:p w14:paraId="4C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3. Задачи муниципального управления, способы их эффективного решения в</w:t>
      </w:r>
      <w:r>
        <w:rPr>
          <w:rFonts w:ascii="Times New Roman" w:hAnsi="Times New Roman"/>
          <w:color w:val="26282F"/>
          <w:sz w:val="28"/>
        </w:rPr>
        <w:t xml:space="preserve"> сфере реализации муниципальной программы</w:t>
      </w:r>
    </w:p>
    <w:p w14:paraId="4D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муниципальной программы:</w:t>
      </w:r>
    </w:p>
    <w:p w14:paraId="4E000000">
      <w:pPr>
        <w:numPr>
          <w:ilvl w:val="0"/>
          <w:numId w:val="8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 доступности населения поселения к современной культуре, информационным ресурсам;</w:t>
      </w:r>
    </w:p>
    <w:p w14:paraId="4F000000">
      <w:pPr>
        <w:numPr>
          <w:ilvl w:val="0"/>
          <w:numId w:val="9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проводимых учреждениями культуры массовых мероприятий;</w:t>
      </w:r>
    </w:p>
    <w:p w14:paraId="50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14:paraId="51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52000000">
      <w:pPr>
        <w:sectPr>
          <w:headerReference r:id="rId2" w:type="default"/>
          <w:pgSz w:h="16848" w:orient="portrait" w:w="11908"/>
          <w:pgMar w:bottom="567" w:footer="720" w:gutter="0" w:header="720" w:left="964" w:right="680" w:top="567"/>
        </w:sectPr>
      </w:pPr>
    </w:p>
    <w:p w14:paraId="5300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54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ПАСПОРТ </w:t>
      </w:r>
    </w:p>
    <w:p w14:paraId="55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 программы Поляковского сельского поселения </w:t>
      </w:r>
      <w:r>
        <w:rPr>
          <w:rFonts w:ascii="Times New Roman" w:hAnsi="Times New Roman"/>
          <w:sz w:val="28"/>
        </w:rPr>
        <w:t>«Развитие культуры»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Галицкий Александр Николаевич, глава </w:t>
            </w:r>
            <w:r>
              <w:rPr>
                <w:rFonts w:ascii="Times New Roman" w:hAnsi="Times New Roman"/>
                <w:sz w:val="28"/>
              </w:rPr>
              <w:t>Администрации Поляковского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поселения, (Сасина Наталья Ивановна, ведущий 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муниципальной  про</w:t>
            </w:r>
            <w:r>
              <w:rPr>
                <w:rFonts w:ascii="Times New Roman" w:hAnsi="Times New Roman"/>
                <w:sz w:val="28"/>
              </w:rPr>
              <w:t xml:space="preserve">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64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6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доступа граждан к культурным ценностям и участию в культурной жизни;</w:t>
            </w:r>
          </w:p>
          <w:p w14:paraId="6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усиление влияния культуры на процессы социальных преобразований и </w:t>
            </w:r>
            <w:r>
              <w:rPr>
                <w:rFonts w:ascii="Times New Roman" w:hAnsi="Times New Roman"/>
                <w:sz w:val="28"/>
              </w:rPr>
              <w:t>экономического развития поселения.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101 362,9 тыс. рублей:</w:t>
            </w:r>
          </w:p>
          <w:p w14:paraId="7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62 569,5 тыс. рублей;</w:t>
            </w:r>
          </w:p>
          <w:p w14:paraId="71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38 793,4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</w:t>
            </w:r>
            <w:r>
              <w:rPr>
                <w:rFonts w:ascii="Times New Roman" w:hAnsi="Times New Roman"/>
                <w:sz w:val="28"/>
              </w:rPr>
              <w:t>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7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7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 xml:space="preserve">2. Показатели муниципальной программы </w:t>
      </w: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625"/>
        <w:gridCol w:w="2027"/>
        <w:gridCol w:w="1188"/>
        <w:gridCol w:w="1395"/>
        <w:gridCol w:w="1187"/>
        <w:gridCol w:w="915"/>
        <w:gridCol w:w="850"/>
        <w:gridCol w:w="750"/>
        <w:gridCol w:w="670"/>
        <w:gridCol w:w="630"/>
        <w:gridCol w:w="585"/>
        <w:gridCol w:w="699"/>
        <w:gridCol w:w="1300"/>
        <w:gridCol w:w="1309"/>
        <w:gridCol w:w="1074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6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3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>
          <w:trHeight w:hRule="atLeast" w:val="919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204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numPr>
                <w:ilvl w:val="0"/>
                <w:numId w:val="10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 </w:t>
            </w:r>
            <w:r>
              <w:rPr>
                <w:rFonts w:ascii="Times New Roman" w:hAnsi="Times New Roman"/>
                <w:sz w:val="24"/>
              </w:rPr>
              <w:t xml:space="preserve">муниципальной программы «Обеспечение доступа граждан к культурным ценностям и участию в культурной жизни» 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проведенных культурно-досуговых мероприятий</w:t>
            </w:r>
          </w:p>
          <w:p w14:paraId="9E000000">
            <w:pPr>
              <w:tabs>
                <w:tab w:leader="none" w:pos="10915" w:val="left"/>
              </w:tabs>
              <w:spacing w:line="228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74,0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Администрации Поляковского сельского поселения(Сасина Н.И.)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r>
              <w:rPr>
                <w:rFonts w:ascii="Times New Roman" w:hAnsi="Times New Roman"/>
                <w:sz w:val="24"/>
              </w:rPr>
              <w:t>информационная система отсутст-вует</w:t>
            </w:r>
          </w:p>
        </w:tc>
      </w:tr>
      <w:tr>
        <w:trPr>
          <w:trHeight w:hRule="atLeast" w:val="185"/>
        </w:trPr>
        <w:tc>
          <w:tcPr>
            <w:tcW w:type="dxa" w:w="15204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numPr>
                <w:ilvl w:val="0"/>
                <w:numId w:val="10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 муниципальной  программы «Усиление влияния культуры на процессы социальных преобразований и экономического развития поселения» </w:t>
            </w:r>
          </w:p>
        </w:tc>
      </w:tr>
      <w:tr>
        <w:trPr>
          <w:trHeight w:hRule="atLeast" w:val="29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участников культурно-досуговых  мероприятий</w:t>
            </w:r>
          </w:p>
          <w:p w14:paraId="AF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  <w:p w14:paraId="B1000000"/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77,2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</w:t>
            </w:r>
            <w:r>
              <w:rPr>
                <w:rFonts w:ascii="Times New Roman" w:hAnsi="Times New Roman"/>
                <w:sz w:val="24"/>
              </w:rPr>
              <w:t>СасинаН.И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r>
              <w:rPr>
                <w:rFonts w:ascii="Times New Roman" w:hAnsi="Times New Roman"/>
                <w:sz w:val="24"/>
              </w:rPr>
              <w:t>информационная система отсутст-вует</w:t>
            </w:r>
          </w:p>
        </w:tc>
      </w:tr>
    </w:tbl>
    <w:p w14:paraId="BE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B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386"/>
        <w:gridCol w:w="3540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структурного элемента 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51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 xml:space="preserve">«Развитие </w:t>
            </w:r>
            <w:r>
              <w:rPr>
                <w:rFonts w:ascii="Times New Roman" w:hAnsi="Times New Roman"/>
                <w:sz w:val="28"/>
              </w:rPr>
              <w:t>культурно-досуговой деятельности»</w:t>
            </w:r>
          </w:p>
          <w:p w14:paraId="C9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CA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 доступности населения поселения к современной культуре, </w:t>
            </w:r>
            <w:r>
              <w:rPr>
                <w:rFonts w:ascii="Times New Roman" w:hAnsi="Times New Roman"/>
                <w:sz w:val="28"/>
              </w:rPr>
              <w:t>информационным ресурсам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жителей, посещающих культурные мероприятия</w:t>
            </w:r>
          </w:p>
          <w:p w14:paraId="C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проведенных культурно-досуговых мероприятий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проводимых учреждениями культуры массовых мероприятий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</w:t>
            </w:r>
            <w:r>
              <w:rPr>
                <w:rFonts w:ascii="Times New Roman" w:hAnsi="Times New Roman"/>
                <w:sz w:val="28"/>
              </w:rPr>
              <w:t xml:space="preserve"> жителей, посещающих культурные мероприятия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числа участников культурно-досуговых  мероприятий</w:t>
            </w:r>
          </w:p>
        </w:tc>
      </w:tr>
    </w:tbl>
    <w:p w14:paraId="D4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5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6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7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8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9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A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B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C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D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  <w:r>
        <w:br/>
      </w:r>
    </w:p>
    <w:p w14:paraId="DE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DF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0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1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2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3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E4000000">
      <w:pPr>
        <w:widowControl w:val="0"/>
        <w:spacing w:after="0" w:line="240" w:lineRule="auto"/>
        <w:ind w:firstLine="0" w:left="720" w:right="-173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632"/>
        <w:gridCol w:w="1615"/>
        <w:gridCol w:w="1559"/>
        <w:gridCol w:w="2719"/>
      </w:tblGrid>
      <w:tr>
        <w:trPr>
          <w:trHeight w:hRule="atLeast" w:val="200"/>
        </w:trP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муниципальной программы, структурного элемента/ </w:t>
            </w:r>
            <w:r>
              <w:rPr>
                <w:rFonts w:ascii="Times New Roman" w:hAnsi="Times New Roman"/>
                <w:sz w:val="28"/>
              </w:rPr>
              <w:t>источник</w:t>
            </w:r>
          </w:p>
          <w:p w14:paraId="E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финансового обеспечения </w:t>
            </w:r>
          </w:p>
        </w:tc>
        <w:tc>
          <w:tcPr>
            <w:tcW w:type="dxa" w:w="75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ED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EE000000">
            <w:pPr>
              <w:widowControl w:val="0"/>
              <w:spacing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 «Развитие культуры»</w:t>
            </w:r>
            <w:r>
              <w:rPr>
                <w:rFonts w:ascii="Times New Roman" w:hAnsi="Times New Roman"/>
                <w:sz w:val="28"/>
              </w:rPr>
              <w:t xml:space="preserve"> (всего), в том числе: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7 513,1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5 422,7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6 464,4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19 400,2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Поляковского сельского поселения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7 513,1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5 422,7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6 464,4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19 400,2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 «Развитие культурно-досуговой деятельности» (всего), в том числе: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7 513,1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5 422,7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6 464,4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19 400,2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Поляковского сельского поселения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</w:t>
            </w:r>
            <w:r>
              <w:rPr>
                <w:rFonts w:ascii="Times New Roman" w:hAnsi="Times New Roman"/>
                <w:sz w:val="28"/>
              </w:rPr>
              <w:t>513,1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5 422,7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6 464,4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19 400,2</w:t>
            </w:r>
          </w:p>
        </w:tc>
      </w:tr>
    </w:tbl>
    <w:p w14:paraId="0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1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Развитие культурно-досуговой деятельности</w:t>
      </w:r>
      <w:r>
        <w:rPr>
          <w:rFonts w:ascii="Times New Roman" w:hAnsi="Times New Roman"/>
          <w:sz w:val="28"/>
        </w:rPr>
        <w:t>»</w:t>
      </w:r>
    </w:p>
    <w:p w14:paraId="1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  <w:shd w:fill="92FF99" w:val="clear"/>
        </w:rPr>
      </w:pPr>
    </w:p>
    <w:p w14:paraId="1E010000">
      <w:pPr>
        <w:widowControl w:val="0"/>
        <w:numPr>
          <w:ilvl w:val="0"/>
          <w:numId w:val="1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1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Развитие культурно-досуговой деятельности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2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</w:t>
            </w:r>
          </w:p>
          <w:p w14:paraId="2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2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2B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культуры»</w:t>
            </w:r>
          </w:p>
        </w:tc>
      </w:tr>
    </w:tbl>
    <w:p w14:paraId="2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D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2E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2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3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590"/>
        <w:gridCol w:w="3171"/>
        <w:gridCol w:w="17"/>
        <w:gridCol w:w="1400"/>
        <w:gridCol w:w="1140"/>
        <w:gridCol w:w="1276"/>
        <w:gridCol w:w="1367"/>
        <w:gridCol w:w="51"/>
        <w:gridCol w:w="853"/>
        <w:gridCol w:w="700"/>
        <w:gridCol w:w="9"/>
        <w:gridCol w:w="841"/>
        <w:gridCol w:w="9"/>
        <w:gridCol w:w="818"/>
        <w:gridCol w:w="24"/>
        <w:gridCol w:w="1663"/>
        <w:gridCol w:w="38"/>
        <w:gridCol w:w="992"/>
        <w:gridCol w:w="255"/>
      </w:tblGrid>
      <w:tr>
        <w:trPr>
          <w:trHeight w:hRule="atLeast" w:val="728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4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41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32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  <w:tc>
          <w:tcPr>
            <w:tcW w:type="dxa" w:w="10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49010000"/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4F010000"/>
        </w:tc>
      </w:tr>
      <w:tr>
        <w:trPr>
          <w:trHeight w:hRule="atLeast" w:val="200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6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0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5B010000"/>
        </w:tc>
      </w:tr>
      <w:tr>
        <w:trPr>
          <w:trHeight w:hRule="atLeast" w:val="237"/>
        </w:trPr>
        <w:tc>
          <w:tcPr>
            <w:tcW w:type="dxa" w:w="14959"/>
            <w:gridSpan w:val="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Создание условий для  доступности населения поселения к современной культуре, </w:t>
            </w:r>
            <w:r>
              <w:rPr>
                <w:rFonts w:ascii="Times New Roman" w:hAnsi="Times New Roman"/>
                <w:sz w:val="24"/>
              </w:rPr>
              <w:t>информационным ресурсам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5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7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18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проведенных культурно-досуговых мероприятий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процентов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74,0</w:t>
            </w:r>
          </w:p>
        </w:tc>
        <w:tc>
          <w:tcPr>
            <w:tcW w:type="dxa" w:w="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6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2"/>
        </w:trPr>
        <w:tc>
          <w:tcPr>
            <w:tcW w:type="dxa" w:w="14959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 комплекса </w:t>
            </w:r>
            <w:r>
              <w:rPr>
                <w:rFonts w:ascii="Times New Roman" w:hAnsi="Times New Roman"/>
                <w:sz w:val="24"/>
              </w:rPr>
              <w:t>процессных мероприятий «</w:t>
            </w:r>
            <w:r>
              <w:rPr>
                <w:rFonts w:ascii="Times New Roman" w:hAnsi="Times New Roman"/>
                <w:sz w:val="24"/>
              </w:rPr>
              <w:t>Повышение качества проводимых учреждениями культуры массовых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6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2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18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участников культурно-досуговых  мероприятий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77,2</w:t>
            </w:r>
          </w:p>
        </w:tc>
        <w:tc>
          <w:tcPr>
            <w:tcW w:type="dxa" w:w="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 (Н.И.Сасина)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  <w:tc>
          <w:tcPr>
            <w:tcW w:type="dxa" w:w="255"/>
            <w:tcMar>
              <w:left w:type="dxa" w:w="75"/>
              <w:right w:type="dxa" w:w="75"/>
            </w:tcMar>
          </w:tcPr>
          <w:p w14:paraId="7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7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</w:t>
      </w:r>
      <w:r>
        <w:rPr>
          <w:rFonts w:ascii="Times New Roman" w:hAnsi="Times New Roman"/>
          <w:sz w:val="24"/>
        </w:rPr>
        <w:t xml:space="preserve"> – Общероссийский классификатор единиц измерения;</w:t>
      </w:r>
    </w:p>
    <w:p w14:paraId="7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</w:t>
      </w:r>
      <w:r>
        <w:rPr>
          <w:rFonts w:ascii="Times New Roman" w:hAnsi="Times New Roman"/>
          <w:sz w:val="24"/>
        </w:rPr>
        <w:t xml:space="preserve"> – ко</w:t>
      </w:r>
      <w:r>
        <w:rPr>
          <w:rFonts w:ascii="Times New Roman" w:hAnsi="Times New Roman"/>
          <w:sz w:val="24"/>
        </w:rPr>
        <w:t>мплекс процессных мероприятий.</w:t>
      </w:r>
    </w:p>
    <w:p w14:paraId="7E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7F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80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p w14:paraId="81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2534"/>
        <w:gridCol w:w="2128"/>
        <w:gridCol w:w="1976"/>
        <w:gridCol w:w="1714"/>
        <w:gridCol w:w="1583"/>
        <w:gridCol w:w="1370"/>
        <w:gridCol w:w="892"/>
        <w:gridCol w:w="1344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21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1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Базовое </w:t>
            </w: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type="dxa" w:w="36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8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17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numPr>
                <w:ilvl w:val="0"/>
                <w:numId w:val="13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Создание условий для  доступности населения поселения к современной культуре, информационным ресурсам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1.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z w:val="24"/>
              </w:rPr>
              <w:t xml:space="preserve"> (результат) "Организация и проведение культурно-массовых мероприятий»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17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0"/>
              <w:numPr>
                <w:ilvl w:val="0"/>
                <w:numId w:val="13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Повышение качества проводимых учреждениями </w:t>
            </w:r>
            <w:r>
              <w:rPr>
                <w:rFonts w:ascii="Times New Roman" w:hAnsi="Times New Roman"/>
                <w:sz w:val="24"/>
              </w:rPr>
              <w:t>культуры массовых мероприятий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2.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"Качественное проведение культурно-массовых мероприятий"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мероприятия 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участников культурно-досуговых  мероприятий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A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A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A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ОКЕИ</w:t>
      </w:r>
      <w:r>
        <w:rPr>
          <w:rFonts w:ascii="Times New Roman" w:hAnsi="Times New Roman"/>
          <w:b w:val="0"/>
          <w:sz w:val="24"/>
        </w:rPr>
        <w:t xml:space="preserve"> – Общероссийский классификатор единиц измерения.</w:t>
      </w:r>
    </w:p>
    <w:p w14:paraId="AD010000"/>
    <w:p w14:paraId="AE010000">
      <w:pPr>
        <w:pStyle w:val="Style_3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b w:val="0"/>
          <w:sz w:val="28"/>
        </w:rPr>
      </w:pPr>
    </w:p>
    <w:p w14:paraId="AF010000">
      <w:pPr>
        <w:pStyle w:val="Style_4"/>
      </w:pPr>
    </w:p>
    <w:p w14:paraId="B0010000">
      <w:pPr>
        <w:pStyle w:val="Style_3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b w:val="0"/>
          <w:sz w:val="28"/>
        </w:rPr>
      </w:pPr>
    </w:p>
    <w:p w14:paraId="B1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2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3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Параметры финансового обеспечения </w:t>
      </w:r>
      <w:r>
        <w:rPr>
          <w:rFonts w:ascii="Times New Roman" w:hAnsi="Times New Roman"/>
          <w:sz w:val="28"/>
        </w:rPr>
        <w:t>комплекса процессных мероприятий</w:t>
      </w:r>
    </w:p>
    <w:p w14:paraId="B401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5851"/>
        <w:gridCol w:w="21"/>
        <w:gridCol w:w="2788"/>
        <w:gridCol w:w="31"/>
        <w:gridCol w:w="1194"/>
        <w:gridCol w:w="117"/>
        <w:gridCol w:w="958"/>
        <w:gridCol w:w="102"/>
        <w:gridCol w:w="1019"/>
        <w:gridCol w:w="45"/>
        <w:gridCol w:w="2388"/>
        <w:gridCol w:w="29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88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B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type="dxa" w:w="2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85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/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8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0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4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/>
        </w:tc>
      </w:tr>
      <w:tr>
        <w:trPr>
          <w:trHeight w:hRule="atLeast" w:val="243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</w:rPr>
              <w:t>процессных мероприятий «Развитие культурно-досуговой деятельности» (всего), в том числе:</w:t>
            </w:r>
          </w:p>
        </w:tc>
        <w:tc>
          <w:tcPr>
            <w:tcW w:type="dxa" w:w="284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7 513,1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5 422,7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6 464,4</w:t>
            </w:r>
          </w:p>
        </w:tc>
        <w:tc>
          <w:tcPr>
            <w:tcW w:type="dxa" w:w="2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19 400,2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84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7 513,1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5 422,7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6 464,4</w:t>
            </w:r>
          </w:p>
        </w:tc>
        <w:tc>
          <w:tcPr>
            <w:tcW w:type="dxa" w:w="2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19 400,2</w:t>
            </w:r>
          </w:p>
        </w:tc>
      </w:tr>
      <w:tr>
        <w:trPr>
          <w:trHeight w:hRule="atLeast" w:val="581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</w:rPr>
              <w:t>проведение культурно-массовых мероприятий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4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7 513,1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5 422,7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6 464,4</w:t>
            </w:r>
          </w:p>
        </w:tc>
        <w:tc>
          <w:tcPr>
            <w:tcW w:type="dxa" w:w="2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19 400,2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84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7 513,1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5 422,7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6 464,4</w:t>
            </w:r>
          </w:p>
        </w:tc>
        <w:tc>
          <w:tcPr>
            <w:tcW w:type="dxa" w:w="2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19 400,2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951 0801 0440100590 610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7 513,1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5 422,7</w:t>
            </w:r>
          </w:p>
        </w:tc>
        <w:tc>
          <w:tcPr>
            <w:tcW w:type="dxa" w:w="1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6 464,4</w:t>
            </w:r>
          </w:p>
        </w:tc>
        <w:tc>
          <w:tcPr>
            <w:tcW w:type="dxa" w:w="2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19 400,2</w:t>
            </w:r>
          </w:p>
        </w:tc>
      </w:tr>
    </w:tbl>
    <w:p w14:paraId="E5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6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E7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E8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 – данные ячейки не заполняются. </w:t>
      </w:r>
    </w:p>
    <w:p w14:paraId="E9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A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B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C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D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E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EF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0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1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2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3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F4010000">
      <w:pPr>
        <w:pStyle w:val="Style_4"/>
      </w:pPr>
    </w:p>
    <w:p w14:paraId="F5010000">
      <w:pPr>
        <w:pStyle w:val="Style_3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F6010000"/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5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pStyle w:val="Style_5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pStyle w:val="Style_5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pStyle w:val="Style_5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FB010000">
            <w:pPr>
              <w:pStyle w:val="Style_5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pStyle w:val="Style_5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pStyle w:val="Style_5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FE010000">
            <w:pPr>
              <w:pStyle w:val="Style_5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5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pStyle w:val="Style_5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pStyle w:val="Style_5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pStyle w:val="Style_5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pStyle w:val="Style_5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pStyle w:val="Style_5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5"/>
              <w:numPr>
                <w:ilvl w:val="0"/>
                <w:numId w:val="14"/>
              </w:numPr>
              <w:tabs>
                <w:tab w:leader="none" w:pos="11057" w:val="left"/>
              </w:tabs>
              <w:spacing w:before="3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комплекса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>условий для  доступности населения поселения к современной культуре, информационным ресурсам</w:t>
            </w:r>
            <w:r>
              <w:rPr>
                <w:b w:val="1"/>
                <w:sz w:val="24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14:paraId="0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"Организация и проведение культурно-массовых мероприятий"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Н.И., ведущий </w:t>
            </w:r>
            <w:r>
              <w:rPr>
                <w:rFonts w:ascii="Times New Roman" w:hAnsi="Times New Roman"/>
                <w:sz w:val="24"/>
              </w:rPr>
              <w:t>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0F020000">
            <w:pPr>
              <w:spacing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приобщённости населения Поляковского  сельского поселения к культуре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</w:t>
            </w:r>
          </w:p>
          <w:p w14:paraId="1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контракты </w:t>
            </w: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893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17020000">
            <w:pPr>
              <w:spacing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приобщённости населения Поляковского  сельского поселения к культуре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04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1E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приобщённости населения Поляковского  сельского поселения к культуре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5"/>
              <w:numPr>
                <w:ilvl w:val="0"/>
                <w:numId w:val="14"/>
              </w:num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 xml:space="preserve"> комплекса процессных мероприятий</w:t>
            </w:r>
            <w:r>
              <w:rPr>
                <w:b w:val="1"/>
                <w:sz w:val="24"/>
              </w:rPr>
              <w:t xml:space="preserve"> «</w:t>
            </w:r>
            <w:r>
              <w:rPr>
                <w:sz w:val="24"/>
              </w:rPr>
              <w:t>Повышение качества проводимых учреждениями культуры массовых мероприятий</w:t>
            </w:r>
            <w:r>
              <w:rPr>
                <w:b w:val="1"/>
                <w:sz w:val="24"/>
              </w:rPr>
              <w:t>»</w:t>
            </w:r>
          </w:p>
          <w:p w14:paraId="24020000">
            <w:pPr>
              <w:pStyle w:val="Style_5"/>
              <w:tabs>
                <w:tab w:leader="none" w:pos="11057" w:val="left"/>
              </w:tabs>
              <w:ind/>
              <w:rPr>
                <w:i w:val="1"/>
                <w:sz w:val="24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2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"Качественное проведение </w:t>
            </w:r>
            <w:r>
              <w:rPr>
                <w:rFonts w:ascii="Times New Roman" w:hAnsi="Times New Roman"/>
                <w:sz w:val="24"/>
              </w:rPr>
              <w:t>культурно-массовых мероприятий"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</w:t>
            </w:r>
            <w:r>
              <w:rPr>
                <w:rFonts w:ascii="Times New Roman" w:hAnsi="Times New Roman"/>
                <w:sz w:val="24"/>
              </w:rPr>
              <w:t>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rPr>
          <w:trHeight w:hRule="atLeast" w:val="126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2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3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0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</w:rPr>
              <w:t xml:space="preserve"> 2.3.</w:t>
            </w:r>
          </w:p>
          <w:p w14:paraId="3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41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42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4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4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– данные ячейки не заполняются.</w:t>
      </w:r>
    </w:p>
    <w:p w14:paraId="45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46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47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48020000">
      <w:pPr>
        <w:widowControl w:val="0"/>
        <w:spacing w:after="0" w:line="240" w:lineRule="auto"/>
        <w:ind w:firstLine="0" w:left="9356"/>
        <w:jc w:val="center"/>
        <w:rPr>
          <w:rFonts w:ascii="Times New Roman" w:hAnsi="Times New Roman"/>
          <w:sz w:val="28"/>
        </w:rPr>
      </w:pPr>
    </w:p>
    <w:p w14:paraId="49020000">
      <w:pPr>
        <w:widowControl w:val="0"/>
        <w:spacing w:after="0" w:line="240" w:lineRule="auto"/>
        <w:ind w:firstLine="0" w:left="10773"/>
        <w:jc w:val="center"/>
        <w:rPr>
          <w:rFonts w:ascii="Times New Roman" w:hAnsi="Times New Roman"/>
          <w:sz w:val="28"/>
        </w:rPr>
      </w:pPr>
    </w:p>
    <w:p w14:paraId="4A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.</w:t>
      </w:r>
    </w:p>
    <w:sectPr>
      <w:headerReference r:id="rId1" w:type="default"/>
      <w:pgSz w:h="11908" w:orient="landscape" w:w="16848"/>
      <w:pgMar w:bottom="567" w:footer="720" w:gutter="0" w:header="720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720" w:left="216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080" w:left="324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440" w:left="4320"/>
      </w:pPr>
    </w:lvl>
    <w:lvl w:ilvl="8">
      <w:start w:val="1"/>
      <w:numFmt w:val="decimal"/>
      <w:lvlText w:val="%1.%2.%3.%4.%5.%6.%7.%8.%9"/>
      <w:lvlJc w:val="left"/>
      <w:pPr>
        <w:ind w:hanging="1800" w:left="504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Знак1"/>
    <w:basedOn w:val="Style_4"/>
    <w:link w:val="Style_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7_ch" w:type="character">
    <w:name w:val="Знак1"/>
    <w:basedOn w:val="Style_4_ch"/>
    <w:link w:val="Style_7"/>
    <w:rPr>
      <w:rFonts w:ascii="Tahoma" w:hAnsi="Tahoma"/>
      <w:sz w:val="20"/>
    </w:rPr>
  </w:style>
  <w:style w:styleId="Style_8" w:type="paragraph">
    <w:name w:val="Гиперссылка4"/>
    <w:link w:val="Style_8_ch"/>
    <w:rPr>
      <w:color w:val="0000FF"/>
      <w:u w:val="single"/>
    </w:rPr>
  </w:style>
  <w:style w:styleId="Style_8_ch" w:type="character">
    <w:name w:val="Гиперссылка4"/>
    <w:link w:val="Style_8"/>
    <w:rPr>
      <w:color w:val="0000FF"/>
      <w:u w:val="single"/>
    </w:rPr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Обычный1"/>
    <w:link w:val="Style_11_ch"/>
    <w:rPr>
      <w:sz w:val="22"/>
    </w:rPr>
  </w:style>
  <w:style w:styleId="Style_11_ch" w:type="character">
    <w:name w:val="Обычный1"/>
    <w:link w:val="Style_11"/>
    <w:rPr>
      <w:sz w:val="22"/>
    </w:rPr>
  </w:style>
  <w:style w:styleId="Style_12" w:type="paragraph">
    <w:name w:val="Обычный1"/>
    <w:link w:val="Style_12_ch"/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toc 6"/>
    <w:next w:val="Style_4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15" w:type="paragraph">
    <w:name w:val="toc 7"/>
    <w:next w:val="Style_4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markedcontent"/>
    <w:link w:val="Style_16_ch"/>
  </w:style>
  <w:style w:styleId="Style_16_ch" w:type="character">
    <w:name w:val="markedcontent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3"/>
    <w:basedOn w:val="Style_4"/>
    <w:next w:val="Style_4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4_ch"/>
    <w:link w:val="Style_18"/>
    <w:rPr>
      <w:rFonts w:ascii="Cambria" w:hAnsi="Cambria"/>
      <w:b w:val="1"/>
      <w:sz w:val="26"/>
    </w:rPr>
  </w:style>
  <w:style w:styleId="Style_19" w:type="paragraph">
    <w:name w:val="ConsPlusTitlePage"/>
    <w:link w:val="Style_19_ch"/>
    <w:pPr>
      <w:widowControl w:val="0"/>
      <w:ind/>
    </w:pPr>
    <w:rPr>
      <w:rFonts w:ascii="Tahoma" w:hAnsi="Tahoma"/>
    </w:rPr>
  </w:style>
  <w:style w:styleId="Style_19_ch" w:type="character">
    <w:name w:val="ConsPlusTitlePage"/>
    <w:link w:val="Style_19"/>
    <w:rPr>
      <w:rFonts w:ascii="Tahoma" w:hAnsi="Tahoma"/>
    </w:rPr>
  </w:style>
  <w:style w:styleId="Style_20" w:type="paragraph">
    <w:name w:val="Нормальный (таблица)"/>
    <w:basedOn w:val="Style_4"/>
    <w:next w:val="Style_4"/>
    <w:link w:val="Style_20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4_ch"/>
    <w:link w:val="Style_20"/>
    <w:rPr>
      <w:rFonts w:ascii="Arial" w:hAnsi="Arial"/>
      <w:sz w:val="24"/>
    </w:rPr>
  </w:style>
  <w:style w:styleId="Style_5" w:type="paragraph">
    <w:name w:val="Table Paragraph"/>
    <w:basedOn w:val="Style_4"/>
    <w:link w:val="Style_5_ch"/>
    <w:pPr>
      <w:widowControl w:val="0"/>
      <w:spacing w:after="0" w:line="240" w:lineRule="auto"/>
      <w:ind/>
    </w:pPr>
    <w:rPr>
      <w:rFonts w:ascii="Times New Roman" w:hAnsi="Times New Roman"/>
    </w:rPr>
  </w:style>
  <w:style w:styleId="Style_5_ch" w:type="character">
    <w:name w:val="Table Paragraph"/>
    <w:basedOn w:val="Style_4_ch"/>
    <w:link w:val="Style_5"/>
    <w:rPr>
      <w:rFonts w:ascii="Times New Roman" w:hAnsi="Times New Roman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Знак сноски1"/>
    <w:link w:val="Style_22_ch"/>
    <w:rPr>
      <w:vertAlign w:val="superscript"/>
    </w:rPr>
  </w:style>
  <w:style w:styleId="Style_22_ch" w:type="character">
    <w:name w:val="Знак сноски1"/>
    <w:link w:val="Style_22"/>
    <w:rPr>
      <w:vertAlign w:val="superscript"/>
    </w:rPr>
  </w:style>
  <w:style w:styleId="Style_23" w:type="paragraph">
    <w:name w:val="Body Text"/>
    <w:basedOn w:val="Style_4"/>
    <w:link w:val="Style_23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Body Text"/>
    <w:basedOn w:val="Style_4_ch"/>
    <w:link w:val="Style_23"/>
    <w:rPr>
      <w:rFonts w:ascii="Times New Roman" w:hAnsi="Times New Roman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Знак1"/>
    <w:basedOn w:val="Style_4"/>
    <w:link w:val="Style_2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5_ch" w:type="character">
    <w:name w:val="Знак1"/>
    <w:basedOn w:val="Style_4_ch"/>
    <w:link w:val="Style_25"/>
    <w:rPr>
      <w:rFonts w:ascii="Tahoma" w:hAnsi="Tahoma"/>
      <w:sz w:val="20"/>
    </w:rPr>
  </w:style>
  <w:style w:styleId="Style_26" w:type="paragraph">
    <w:name w:val="Знак1_0"/>
    <w:basedOn w:val="Style_4"/>
    <w:link w:val="Style_2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6_ch" w:type="character">
    <w:name w:val="Знак1_0"/>
    <w:basedOn w:val="Style_4_ch"/>
    <w:link w:val="Style_26"/>
    <w:rPr>
      <w:rFonts w:ascii="Tahoma" w:hAnsi="Tahoma"/>
      <w:sz w:val="20"/>
    </w:rPr>
  </w:style>
  <w:style w:styleId="Style_27" w:type="paragraph">
    <w:name w:val="toc 3"/>
    <w:next w:val="Style_4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Основной шрифт абзаца3"/>
    <w:link w:val="Style_28_ch"/>
  </w:style>
  <w:style w:styleId="Style_28_ch" w:type="character">
    <w:name w:val="Основной шрифт абзаца3"/>
    <w:link w:val="Style_28"/>
  </w:style>
  <w:style w:styleId="Style_29" w:type="paragraph">
    <w:name w:val="Гиперссылка5"/>
    <w:link w:val="Style_29_ch"/>
    <w:rPr>
      <w:color w:val="0000FF"/>
      <w:u w:val="single"/>
    </w:rPr>
  </w:style>
  <w:style w:styleId="Style_29_ch" w:type="character">
    <w:name w:val="Гиперссылка5"/>
    <w:link w:val="Style_29"/>
    <w:rPr>
      <w:color w:val="0000FF"/>
      <w:u w:val="single"/>
    </w:rPr>
  </w:style>
  <w:style w:styleId="Style_30" w:type="paragraph">
    <w:name w:val="Normal (Web)"/>
    <w:basedOn w:val="Style_4"/>
    <w:link w:val="Style_30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30_ch" w:type="character">
    <w:name w:val="Normal (Web)"/>
    <w:basedOn w:val="Style_4_ch"/>
    <w:link w:val="Style_30"/>
    <w:rPr>
      <w:rFonts w:ascii="Times New Roman" w:hAnsi="Times New Roman"/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annotation text"/>
    <w:basedOn w:val="Style_4"/>
    <w:link w:val="Style_33_ch"/>
    <w:pPr>
      <w:spacing w:after="160" w:line="264" w:lineRule="auto"/>
      <w:ind/>
    </w:pPr>
    <w:rPr>
      <w:sz w:val="20"/>
    </w:rPr>
  </w:style>
  <w:style w:styleId="Style_33_ch" w:type="character">
    <w:name w:val="annotation text"/>
    <w:basedOn w:val="Style_4_ch"/>
    <w:link w:val="Style_33"/>
    <w:rPr>
      <w:sz w:val="20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heading 5"/>
    <w:next w:val="Style_4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Font Style26"/>
    <w:link w:val="Style_36_ch"/>
    <w:rPr>
      <w:rFonts w:ascii="Times New Roman" w:hAnsi="Times New Roman"/>
      <w:sz w:val="26"/>
    </w:rPr>
  </w:style>
  <w:style w:styleId="Style_36_ch" w:type="character">
    <w:name w:val="Font Style26"/>
    <w:link w:val="Style_36"/>
    <w:rPr>
      <w:rFonts w:ascii="Times New Roman" w:hAnsi="Times New Roman"/>
      <w:sz w:val="26"/>
    </w:rPr>
  </w:style>
  <w:style w:styleId="Style_37" w:type="paragraph">
    <w:name w:val="Символ сноски"/>
    <w:link w:val="Style_37_ch"/>
  </w:style>
  <w:style w:styleId="Style_37_ch" w:type="character">
    <w:name w:val="Символ сноски"/>
    <w:link w:val="Style_37"/>
  </w:style>
  <w:style w:styleId="Style_3" w:type="paragraph">
    <w:name w:val="heading 1"/>
    <w:basedOn w:val="Style_4"/>
    <w:next w:val="Style_4"/>
    <w:link w:val="Style_3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_ch" w:type="character">
    <w:name w:val="heading 1"/>
    <w:basedOn w:val="Style_4_ch"/>
    <w:link w:val="Style_3"/>
    <w:rPr>
      <w:rFonts w:ascii="Arial" w:hAnsi="Arial"/>
      <w:b w:val="1"/>
      <w:color w:val="26282F"/>
      <w:sz w:val="24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Обычный1"/>
    <w:link w:val="Style_39_ch"/>
    <w:rPr>
      <w:sz w:val="22"/>
    </w:rPr>
  </w:style>
  <w:style w:styleId="Style_39_ch" w:type="character">
    <w:name w:val="Обычный1"/>
    <w:link w:val="Style_39"/>
    <w:rPr>
      <w:sz w:val="22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basedOn w:val="Style_4"/>
    <w:link w:val="Style_41_ch"/>
    <w:pPr>
      <w:spacing w:after="0" w:line="240" w:lineRule="auto"/>
      <w:ind/>
    </w:pPr>
    <w:rPr>
      <w:rFonts w:ascii="Times New Roman" w:hAnsi="Times New Roman"/>
      <w:sz w:val="20"/>
    </w:rPr>
  </w:style>
  <w:style w:styleId="Style_41_ch" w:type="character">
    <w:name w:val="Footnote"/>
    <w:basedOn w:val="Style_4_ch"/>
    <w:link w:val="Style_41"/>
    <w:rPr>
      <w:rFonts w:ascii="Times New Roman" w:hAnsi="Times New Roman"/>
      <w:sz w:val="20"/>
    </w:rPr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Обычный1"/>
    <w:link w:val="Style_43_ch"/>
    <w:rPr>
      <w:sz w:val="22"/>
    </w:rPr>
  </w:style>
  <w:style w:styleId="Style_43_ch" w:type="character">
    <w:name w:val="Обычный1"/>
    <w:link w:val="Style_43"/>
    <w:rPr>
      <w:sz w:val="22"/>
    </w:rPr>
  </w:style>
  <w:style w:styleId="Style_44" w:type="paragraph">
    <w:name w:val="toc 1"/>
    <w:next w:val="Style_4"/>
    <w:link w:val="Style_44_ch"/>
    <w:uiPriority w:val="39"/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Default"/>
    <w:link w:val="Style_45_ch"/>
    <w:rPr>
      <w:rFonts w:ascii="Times New Roman" w:hAnsi="Times New Roman"/>
      <w:sz w:val="24"/>
    </w:rPr>
  </w:style>
  <w:style w:styleId="Style_45_ch" w:type="character">
    <w:name w:val="Default"/>
    <w:link w:val="Style_45"/>
    <w:rPr>
      <w:rFonts w:ascii="Times New Roman" w:hAnsi="Times New Roman"/>
      <w:sz w:val="24"/>
    </w:rPr>
  </w:style>
  <w:style w:styleId="Style_46" w:type="paragraph">
    <w:name w:val="Footnote"/>
    <w:basedOn w:val="Style_4"/>
    <w:link w:val="Style_46_ch"/>
    <w:pPr>
      <w:spacing w:after="160" w:line="264" w:lineRule="auto"/>
      <w:ind/>
    </w:pPr>
    <w:rPr>
      <w:sz w:val="20"/>
    </w:rPr>
  </w:style>
  <w:style w:styleId="Style_46_ch" w:type="character">
    <w:name w:val="Footnote"/>
    <w:basedOn w:val="Style_4_ch"/>
    <w:link w:val="Style_46"/>
    <w:rPr>
      <w:sz w:val="20"/>
    </w:rPr>
  </w:style>
  <w:style w:styleId="Style_47" w:type="paragraph">
    <w:name w:val="Header and Footer"/>
    <w:link w:val="Style_47_ch"/>
    <w:pPr>
      <w:ind/>
      <w:jc w:val="both"/>
    </w:pPr>
    <w:rPr>
      <w:rFonts w:ascii="XO Thames" w:hAnsi="XO Thames"/>
    </w:rPr>
  </w:style>
  <w:style w:styleId="Style_47_ch" w:type="character">
    <w:name w:val="Header and Footer"/>
    <w:link w:val="Style_47"/>
    <w:rPr>
      <w:rFonts w:ascii="XO Thames" w:hAnsi="XO Thames"/>
    </w:rPr>
  </w:style>
  <w:style w:styleId="Style_48" w:type="paragraph">
    <w:name w:val="Гиперссылка3"/>
    <w:link w:val="Style_48_ch"/>
    <w:rPr>
      <w:color w:val="0000FF"/>
      <w:u w:val="single"/>
    </w:rPr>
  </w:style>
  <w:style w:styleId="Style_48_ch" w:type="character">
    <w:name w:val="Гиперссылка3"/>
    <w:link w:val="Style_48"/>
    <w:rPr>
      <w:color w:val="0000FF"/>
      <w:u w:val="single"/>
    </w:rPr>
  </w:style>
  <w:style w:styleId="Style_49" w:type="paragraph">
    <w:name w:val="ConsPlusNormal"/>
    <w:link w:val="Style_49_ch"/>
    <w:pPr>
      <w:widowControl w:val="0"/>
      <w:ind/>
    </w:pPr>
    <w:rPr>
      <w:sz w:val="22"/>
    </w:rPr>
  </w:style>
  <w:style w:styleId="Style_49_ch" w:type="character">
    <w:name w:val="ConsPlusNormal"/>
    <w:link w:val="Style_49"/>
    <w:rPr>
      <w:sz w:val="22"/>
    </w:rPr>
  </w:style>
  <w:style w:styleId="Style_50" w:type="paragraph">
    <w:name w:val="hgkelc"/>
    <w:basedOn w:val="Style_24"/>
    <w:link w:val="Style_50_ch"/>
  </w:style>
  <w:style w:styleId="Style_50_ch" w:type="character">
    <w:name w:val="hgkelc"/>
    <w:basedOn w:val="Style_24_ch"/>
    <w:link w:val="Style_50"/>
  </w:style>
  <w:style w:styleId="Style_51" w:type="paragraph">
    <w:name w:val="toc 9"/>
    <w:next w:val="Style_4"/>
    <w:link w:val="Style_51_ch"/>
    <w:uiPriority w:val="39"/>
    <w:pPr>
      <w:ind w:firstLine="0" w:left="1600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link w:val="Style_52_ch"/>
    <w:semiHidden w:val="1"/>
    <w:unhideWhenUsed w:val="1"/>
    <w:rPr>
      <w:rFonts w:ascii="Times New Roman" w:hAnsi="Times New Roman"/>
      <w:sz w:val="28"/>
    </w:rPr>
  </w:style>
  <w:style w:styleId="Style_52_ch" w:type="character">
    <w:link w:val="Style_52"/>
    <w:semiHidden w:val="1"/>
    <w:unhideWhenUsed w:val="1"/>
    <w:rPr>
      <w:rFonts w:ascii="Times New Roman" w:hAnsi="Times New Roman"/>
      <w:sz w:val="28"/>
    </w:rPr>
  </w:style>
  <w:style w:styleId="Style_53" w:type="paragraph">
    <w:name w:val="Основной шрифт абзаца4"/>
    <w:link w:val="Style_53_ch"/>
  </w:style>
  <w:style w:styleId="Style_53_ch" w:type="character">
    <w:name w:val="Основной шрифт абзаца4"/>
    <w:link w:val="Style_53"/>
  </w:style>
  <w:style w:styleId="Style_54" w:type="paragraph">
    <w:name w:val="Знак примечания1"/>
    <w:basedOn w:val="Style_32"/>
    <w:link w:val="Style_54_ch"/>
    <w:rPr>
      <w:sz w:val="16"/>
    </w:rPr>
  </w:style>
  <w:style w:styleId="Style_54_ch" w:type="character">
    <w:name w:val="Знак примечания1"/>
    <w:basedOn w:val="Style_32_ch"/>
    <w:link w:val="Style_54"/>
    <w:rPr>
      <w:sz w:val="16"/>
    </w:rPr>
  </w:style>
  <w:style w:styleId="Style_55" w:type="paragraph">
    <w:name w:val="Знак сноски2"/>
    <w:basedOn w:val="Style_34"/>
    <w:link w:val="Style_55_ch"/>
    <w:rPr>
      <w:vertAlign w:val="superscript"/>
    </w:rPr>
  </w:style>
  <w:style w:styleId="Style_55_ch" w:type="character">
    <w:name w:val="Знак сноски2"/>
    <w:basedOn w:val="Style_34_ch"/>
    <w:link w:val="Style_55"/>
    <w:rPr>
      <w:vertAlign w:val="superscript"/>
    </w:rPr>
  </w:style>
  <w:style w:styleId="Style_56" w:type="paragraph">
    <w:name w:val="Гиперссылка1"/>
    <w:link w:val="Style_56_ch"/>
    <w:rPr>
      <w:color w:val="0000FF"/>
      <w:u w:val="single"/>
    </w:rPr>
  </w:style>
  <w:style w:styleId="Style_56_ch" w:type="character">
    <w:name w:val="Гиперссылка1"/>
    <w:link w:val="Style_56"/>
    <w:rPr>
      <w:color w:val="0000FF"/>
      <w:u w:val="single"/>
    </w:rPr>
  </w:style>
  <w:style w:styleId="Style_57" w:type="paragraph">
    <w:name w:val="toc 8"/>
    <w:next w:val="Style_4"/>
    <w:link w:val="Style_57_ch"/>
    <w:uiPriority w:val="39"/>
    <w:pPr>
      <w:ind w:firstLine="0" w:left="1400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Обычный1"/>
    <w:link w:val="Style_58_ch"/>
    <w:rPr>
      <w:sz w:val="22"/>
    </w:rPr>
  </w:style>
  <w:style w:styleId="Style_58_ch" w:type="character">
    <w:name w:val="Обычный1"/>
    <w:link w:val="Style_58"/>
    <w:rPr>
      <w:sz w:val="22"/>
    </w:rPr>
  </w:style>
  <w:style w:styleId="Style_59" w:type="paragraph">
    <w:name w:val="Заголовок 5 Знак"/>
    <w:link w:val="Style_59_ch"/>
    <w:rPr>
      <w:rFonts w:ascii="XO Thames" w:hAnsi="XO Thames"/>
      <w:b w:val="1"/>
      <w:sz w:val="22"/>
    </w:rPr>
  </w:style>
  <w:style w:styleId="Style_59_ch" w:type="character">
    <w:name w:val="Заголовок 5 Знак"/>
    <w:link w:val="Style_59"/>
    <w:rPr>
      <w:rFonts w:ascii="XO Thames" w:hAnsi="XO Thames"/>
      <w:b w:val="1"/>
      <w:sz w:val="22"/>
    </w:rPr>
  </w:style>
  <w:style w:styleId="Style_60" w:type="paragraph">
    <w:name w:val="toc 5"/>
    <w:next w:val="Style_4"/>
    <w:link w:val="Style_60_ch"/>
    <w:uiPriority w:val="39"/>
    <w:pPr>
      <w:ind w:firstLine="0" w:left="800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ConsPlusTitle"/>
    <w:link w:val="Style_61_ch"/>
    <w:pPr>
      <w:widowControl w:val="0"/>
      <w:ind/>
    </w:pPr>
    <w:rPr>
      <w:b w:val="1"/>
      <w:sz w:val="22"/>
    </w:rPr>
  </w:style>
  <w:style w:styleId="Style_61_ch" w:type="character">
    <w:name w:val="ConsPlusTitle"/>
    <w:link w:val="Style_61"/>
    <w:rPr>
      <w:b w:val="1"/>
      <w:sz w:val="22"/>
    </w:rPr>
  </w:style>
  <w:style w:styleId="Style_62" w:type="paragraph">
    <w:name w:val="Endnote"/>
    <w:basedOn w:val="Style_4"/>
    <w:link w:val="Style_62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62_ch" w:type="character">
    <w:name w:val="Endnote"/>
    <w:basedOn w:val="Style_4_ch"/>
    <w:link w:val="Style_62"/>
    <w:rPr>
      <w:rFonts w:ascii="Times New Roman" w:hAnsi="Times New Roman"/>
      <w:sz w:val="20"/>
    </w:rPr>
  </w:style>
  <w:style w:styleId="Style_63" w:type="paragraph">
    <w:name w:val="Основной шрифт абзаца1"/>
    <w:link w:val="Style_63_ch"/>
  </w:style>
  <w:style w:styleId="Style_63_ch" w:type="character">
    <w:name w:val="Основной шрифт абзаца1"/>
    <w:link w:val="Style_63"/>
  </w:style>
  <w:style w:styleId="Style_64" w:type="paragraph">
    <w:name w:val="Balloon Text"/>
    <w:basedOn w:val="Style_4"/>
    <w:link w:val="Style_64_ch"/>
    <w:pPr>
      <w:spacing w:after="0" w:line="240" w:lineRule="auto"/>
      <w:ind/>
    </w:pPr>
    <w:rPr>
      <w:rFonts w:ascii="Tahoma" w:hAnsi="Tahoma"/>
      <w:sz w:val="16"/>
    </w:rPr>
  </w:style>
  <w:style w:styleId="Style_64_ch" w:type="character">
    <w:name w:val="Balloon Text"/>
    <w:basedOn w:val="Style_4_ch"/>
    <w:link w:val="Style_64"/>
    <w:rPr>
      <w:rFonts w:ascii="Tahoma" w:hAnsi="Tahoma"/>
      <w:sz w:val="16"/>
    </w:rPr>
  </w:style>
  <w:style w:styleId="Style_65" w:type="paragraph">
    <w:name w:val="Основной шрифт абзаца2"/>
    <w:link w:val="Style_65_ch"/>
  </w:style>
  <w:style w:styleId="Style_65_ch" w:type="character">
    <w:name w:val="Основной шрифт абзаца2"/>
    <w:link w:val="Style_65"/>
  </w:style>
  <w:style w:styleId="Style_66" w:type="paragraph">
    <w:name w:val="ConsPlusCell"/>
    <w:link w:val="Style_66_ch"/>
    <w:pPr>
      <w:widowControl w:val="0"/>
      <w:ind/>
    </w:pPr>
    <w:rPr>
      <w:sz w:val="22"/>
    </w:rPr>
  </w:style>
  <w:style w:styleId="Style_66_ch" w:type="character">
    <w:name w:val="ConsPlusCell"/>
    <w:link w:val="Style_66"/>
    <w:rPr>
      <w:sz w:val="22"/>
    </w:rPr>
  </w:style>
  <w:style w:styleId="Style_67" w:type="paragraph">
    <w:name w:val="Номер страницы1"/>
    <w:basedOn w:val="Style_32"/>
    <w:link w:val="Style_67_ch"/>
  </w:style>
  <w:style w:styleId="Style_67_ch" w:type="character">
    <w:name w:val="Номер страницы1"/>
    <w:basedOn w:val="Style_32_ch"/>
    <w:link w:val="Style_67"/>
  </w:style>
  <w:style w:styleId="Style_68" w:type="paragraph">
    <w:name w:val="Привязка сноски"/>
    <w:link w:val="Style_68_ch"/>
    <w:rPr>
      <w:vertAlign w:val="superscript"/>
    </w:rPr>
  </w:style>
  <w:style w:styleId="Style_68_ch" w:type="character">
    <w:name w:val="Привязка сноски"/>
    <w:link w:val="Style_68"/>
    <w:rPr>
      <w:vertAlign w:val="superscript"/>
    </w:rPr>
  </w:style>
  <w:style w:styleId="Style_69" w:type="paragraph">
    <w:name w:val="Обычный1"/>
    <w:link w:val="Style_69_ch"/>
    <w:rPr>
      <w:sz w:val="22"/>
    </w:rPr>
  </w:style>
  <w:style w:styleId="Style_69_ch" w:type="character">
    <w:name w:val="Обычный1"/>
    <w:link w:val="Style_69"/>
    <w:rPr>
      <w:sz w:val="22"/>
    </w:rPr>
  </w:style>
  <w:style w:styleId="Style_70" w:type="paragraph">
    <w:name w:val="Subtitle"/>
    <w:next w:val="Style_4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annotation subject"/>
    <w:basedOn w:val="Style_33"/>
    <w:next w:val="Style_33"/>
    <w:link w:val="Style_71_ch"/>
    <w:rPr>
      <w:b w:val="1"/>
    </w:rPr>
  </w:style>
  <w:style w:styleId="Style_71_ch" w:type="character">
    <w:name w:val="annotation subject"/>
    <w:basedOn w:val="Style_33_ch"/>
    <w:link w:val="Style_71"/>
    <w:rPr>
      <w:b w:val="1"/>
    </w:rPr>
  </w:style>
  <w:style w:styleId="Style_72" w:type="paragraph">
    <w:name w:val="ConsPlusNonformat"/>
    <w:link w:val="Style_72_ch"/>
    <w:pPr>
      <w:widowControl w:val="0"/>
      <w:ind/>
    </w:pPr>
    <w:rPr>
      <w:rFonts w:ascii="Courier New" w:hAnsi="Courier New"/>
    </w:rPr>
  </w:style>
  <w:style w:styleId="Style_72_ch" w:type="character">
    <w:name w:val="ConsPlusNonformat"/>
    <w:link w:val="Style_72"/>
    <w:rPr>
      <w:rFonts w:ascii="Courier New" w:hAnsi="Courier New"/>
    </w:rPr>
  </w:style>
  <w:style w:styleId="Style_73" w:type="paragraph">
    <w:name w:val="footer"/>
    <w:basedOn w:val="Style_4"/>
    <w:link w:val="Style_7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3_ch" w:type="character">
    <w:name w:val="footer"/>
    <w:basedOn w:val="Style_4_ch"/>
    <w:link w:val="Style_73"/>
  </w:style>
  <w:style w:styleId="Style_74" w:type="paragraph">
    <w:name w:val="Title"/>
    <w:next w:val="Style_4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next w:val="Style_4"/>
    <w:link w:val="Style_7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Обычный1"/>
    <w:link w:val="Style_76_ch"/>
    <w:rPr>
      <w:sz w:val="22"/>
    </w:rPr>
  </w:style>
  <w:style w:styleId="Style_76_ch" w:type="character">
    <w:name w:val="Обычный1"/>
    <w:link w:val="Style_76"/>
    <w:rPr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7" w:type="paragraph">
    <w:name w:val="heading 2"/>
    <w:next w:val="Style_4"/>
    <w:link w:val="Style_7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7_ch" w:type="character">
    <w:name w:val="heading 2"/>
    <w:link w:val="Style_77"/>
    <w:rPr>
      <w:rFonts w:ascii="XO Thames" w:hAnsi="XO Thames"/>
      <w:b w:val="1"/>
      <w:sz w:val="28"/>
    </w:rPr>
  </w:style>
  <w:style w:styleId="Style_78" w:type="paragraph">
    <w:name w:val="Знак концевой сноски1"/>
    <w:basedOn w:val="Style_32"/>
    <w:link w:val="Style_78_ch"/>
    <w:rPr>
      <w:vertAlign w:val="superscript"/>
    </w:rPr>
  </w:style>
  <w:style w:styleId="Style_78_ch" w:type="character">
    <w:name w:val="Знак концевой сноски1"/>
    <w:basedOn w:val="Style_32_ch"/>
    <w:link w:val="Style_78"/>
    <w:rPr>
      <w:vertAlign w:val="superscript"/>
    </w:rPr>
  </w:style>
  <w:style w:styleId="Style_79" w:type="paragraph">
    <w:name w:val="Обычный1"/>
    <w:link w:val="Style_79_ch"/>
    <w:rPr>
      <w:sz w:val="22"/>
    </w:rPr>
  </w:style>
  <w:style w:styleId="Style_79_ch" w:type="character">
    <w:name w:val="Обычный1"/>
    <w:link w:val="Style_79"/>
    <w:rPr>
      <w:sz w:val="22"/>
    </w:rPr>
  </w:style>
  <w:style w:styleId="Style_80" w:type="paragraph">
    <w:name w:val="Гипертекстовая ссылка"/>
    <w:link w:val="Style_80_ch"/>
    <w:rPr>
      <w:color w:val="106BBE"/>
      <w:sz w:val="26"/>
    </w:rPr>
  </w:style>
  <w:style w:styleId="Style_80_ch" w:type="character">
    <w:name w:val="Гипертекстовая ссылка"/>
    <w:link w:val="Style_80"/>
    <w:rPr>
      <w:color w:val="106BBE"/>
      <w:sz w:val="26"/>
    </w:rPr>
  </w:style>
  <w:style w:styleId="Style_81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gif" Type="http://schemas.openxmlformats.org/officeDocument/2006/relationships/imag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2024-09-18T08:04:40Z</dcterms:modified>
</cp:coreProperties>
</file>