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10.09. 20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01 октября</w:t>
      </w:r>
      <w:r>
        <w:rPr>
          <w:rFonts w:ascii="Times New Roman" w:hAnsi="Times New Roman"/>
          <w:sz w:val="28"/>
        </w:rPr>
        <w:t xml:space="preserve"> 2024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>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10.09.</w:t>
      </w:r>
      <w:r>
        <w:rPr>
          <w:rFonts w:ascii="Times New Roman" w:hAnsi="Times New Roman"/>
          <w:sz w:val="28"/>
        </w:rPr>
        <w:t>2024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№102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4"/>
        <w:spacing w:line="240" w:lineRule="auto"/>
        <w:ind/>
      </w:pPr>
    </w:p>
    <w:p w14:paraId="3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10.09.2024 г. № 102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10.06.2024г. № 97,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1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color w:themeColor="text1" w:val="000000"/>
          <w:sz w:val="28"/>
        </w:rPr>
        <w:t xml:space="preserve">дополнить подпунктом 35 </w:t>
      </w:r>
      <w:r>
        <w:rPr>
          <w:sz w:val="28"/>
        </w:rPr>
        <w:t>следующего содержания: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55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2.) </w:t>
      </w:r>
      <w:r>
        <w:rPr>
          <w:color w:themeColor="text1" w:val="000000"/>
          <w:sz w:val="28"/>
        </w:rPr>
        <w:t xml:space="preserve">пункт 1 статьи 35 дополнить подпунктом 47.1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«47.1)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57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70 дополнить пунктами 3 и 4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Поляковского сельского поселения, главе Администрации Поляковского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Поляковского сельского поселения отдельных </w:t>
      </w:r>
      <w:r>
        <w:rPr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4. Губернатор Ростовской области вправе отрешить от должности председателя Собрания депутатов – главу Поляковского сельского поселения, главу Администрации Поляковского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Поляковского сельского поселения, главе Администрации Поляковского сельского поселения в соответствии с пунктом 3 настоящей статьи председателем Собрания депутатов – главой Поляковского сельского поселения, главой Администрации Поляковского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5A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пункт 2 статьи 71 </w:t>
      </w:r>
      <w:r>
        <w:rPr>
          <w:color w:themeColor="text1" w:val="000000"/>
          <w:sz w:val="28"/>
        </w:rPr>
        <w:t xml:space="preserve">дополнить подпунктом 7 </w:t>
      </w:r>
      <w:r>
        <w:rPr>
          <w:sz w:val="28"/>
        </w:rPr>
        <w:t>сле</w:t>
      </w:r>
      <w:r>
        <w:rPr>
          <w:sz w:val="28"/>
        </w:rPr>
        <w:t>дующего содержания</w:t>
      </w:r>
      <w:r>
        <w:rPr>
          <w:color w:themeColor="text1" w:val="000000"/>
          <w:sz w:val="28"/>
        </w:rPr>
        <w:t>:</w:t>
      </w:r>
    </w:p>
    <w:p w14:paraId="5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.».</w:t>
      </w:r>
    </w:p>
    <w:p w14:paraId="5C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D000000">
      <w:pPr>
        <w:spacing w:after="0" w:line="240" w:lineRule="auto"/>
        <w:ind w:firstLine="709" w:left="0"/>
        <w:rPr>
          <w:sz w:val="28"/>
        </w:rPr>
      </w:pPr>
    </w:p>
    <w:p w14:paraId="5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5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6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6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________2024 года</w:t>
      </w:r>
    </w:p>
    <w:p w14:paraId="63000000">
      <w:p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6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65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66000000">
      <w:pPr>
        <w:pStyle w:val="Style_4"/>
        <w:spacing w:line="240" w:lineRule="auto"/>
        <w:ind/>
        <w:rPr>
          <w:sz w:val="28"/>
        </w:rPr>
      </w:pPr>
    </w:p>
    <w:p w14:paraId="67000000">
      <w:pPr>
        <w:pStyle w:val="Style_4"/>
        <w:spacing w:line="240" w:lineRule="auto"/>
        <w:ind/>
      </w:pPr>
    </w:p>
    <w:p w14:paraId="68000000">
      <w:pPr>
        <w:pStyle w:val="Style_4"/>
        <w:spacing w:line="240" w:lineRule="auto"/>
        <w:ind/>
      </w:pPr>
    </w:p>
    <w:p w14:paraId="69000000">
      <w:pPr>
        <w:pStyle w:val="Style_4"/>
        <w:spacing w:line="240" w:lineRule="auto"/>
        <w:ind/>
      </w:pPr>
    </w:p>
    <w:p w14:paraId="6A000000">
      <w:pPr>
        <w:pStyle w:val="Style_4"/>
        <w:spacing w:line="240" w:lineRule="auto"/>
        <w:ind/>
      </w:pPr>
    </w:p>
    <w:p w14:paraId="6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10.09.  2024г. №102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  10.09. 2024г. №102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WW8Num11z1"/>
    <w:link w:val="Style_12_ch"/>
  </w:style>
  <w:style w:styleId="Style_12_ch" w:type="character">
    <w:name w:val="WW8Num11z1"/>
    <w:link w:val="Style_12"/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11z5"/>
    <w:link w:val="Style_14_ch"/>
  </w:style>
  <w:style w:styleId="Style_14_ch" w:type="character">
    <w:name w:val="WW8Num11z5"/>
    <w:link w:val="Style_14"/>
  </w:style>
  <w:style w:styleId="Style_15" w:type="paragraph">
    <w:name w:val="WW8Num12z1"/>
    <w:link w:val="Style_15_ch"/>
  </w:style>
  <w:style w:styleId="Style_15_ch" w:type="character">
    <w:name w:val="WW8Num12z1"/>
    <w:link w:val="Style_15"/>
  </w:style>
  <w:style w:styleId="Style_16" w:type="paragraph">
    <w:name w:val="WW8Num8z0"/>
    <w:link w:val="Style_16_ch"/>
    <w:rPr>
      <w:rFonts w:ascii="Symbol" w:hAnsi="Symbol"/>
    </w:rPr>
  </w:style>
  <w:style w:styleId="Style_16_ch" w:type="character">
    <w:name w:val="WW8Num8z0"/>
    <w:link w:val="Style_16"/>
    <w:rPr>
      <w:rFonts w:ascii="Symbol" w:hAnsi="Symbol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17" w:type="paragraph">
    <w:name w:val="WW8Num6z0"/>
    <w:link w:val="Style_17_ch"/>
    <w:rPr>
      <w:rFonts w:ascii="Symbol" w:hAnsi="Symbol"/>
    </w:rPr>
  </w:style>
  <w:style w:styleId="Style_17_ch" w:type="character">
    <w:name w:val="WW8Num6z0"/>
    <w:link w:val="Style_17"/>
    <w:rPr>
      <w:rFonts w:ascii="Symbol" w:hAnsi="Symbol"/>
    </w:rPr>
  </w:style>
  <w:style w:styleId="Style_18" w:type="paragraph">
    <w:name w:val="Нижний колонтитул Знак"/>
    <w:link w:val="Style_18_ch"/>
  </w:style>
  <w:style w:styleId="Style_18_ch" w:type="character">
    <w:name w:val="Нижний колонтитул Знак"/>
    <w:link w:val="Style_18"/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1z8"/>
    <w:link w:val="Style_20_ch"/>
  </w:style>
  <w:style w:styleId="Style_20_ch" w:type="character">
    <w:name w:val="WW8Num1z8"/>
    <w:link w:val="Style_20"/>
  </w:style>
  <w:style w:styleId="Style_21" w:type="paragraph">
    <w:name w:val="Указатель"/>
    <w:basedOn w:val="Style_5"/>
    <w:link w:val="Style_21_ch"/>
  </w:style>
  <w:style w:styleId="Style_21_ch" w:type="character">
    <w:name w:val="Указатель"/>
    <w:basedOn w:val="Style_5_ch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Strong"/>
    <w:basedOn w:val="Style_24"/>
    <w:link w:val="Style_23_ch"/>
    <w:rPr>
      <w:b w:val="1"/>
    </w:rPr>
  </w:style>
  <w:style w:styleId="Style_23_ch" w:type="character">
    <w:name w:val="Strong"/>
    <w:basedOn w:val="Style_24_ch"/>
    <w:link w:val="Style_23"/>
    <w:rPr>
      <w:b w:val="1"/>
    </w:rPr>
  </w:style>
  <w:style w:styleId="Style_25" w:type="paragraph">
    <w:name w:val="WW8Num11z6"/>
    <w:link w:val="Style_25_ch"/>
  </w:style>
  <w:style w:styleId="Style_25_ch" w:type="character">
    <w:name w:val="WW8Num11z6"/>
    <w:link w:val="Style_25"/>
  </w:style>
  <w:style w:styleId="Style_26" w:type="paragraph">
    <w:name w:val="WW8Num9z0"/>
    <w:link w:val="Style_26_ch"/>
  </w:style>
  <w:style w:styleId="Style_26_ch" w:type="character">
    <w:name w:val="WW8Num9z0"/>
    <w:link w:val="Style_26"/>
  </w:style>
  <w:style w:styleId="Style_27" w:type="paragraph">
    <w:name w:val="WW8Num12z5"/>
    <w:link w:val="Style_27_ch"/>
  </w:style>
  <w:style w:styleId="Style_27_ch" w:type="character">
    <w:name w:val="WW8Num12z5"/>
    <w:link w:val="Style_27"/>
  </w:style>
  <w:style w:styleId="Style_28" w:type="paragraph">
    <w:name w:val="WW8Num5z0"/>
    <w:link w:val="Style_28_ch"/>
    <w:rPr>
      <w:rFonts w:ascii="Symbol" w:hAnsi="Symbol"/>
    </w:rPr>
  </w:style>
  <w:style w:styleId="Style_28_ch" w:type="character">
    <w:name w:val="WW8Num5z0"/>
    <w:link w:val="Style_28"/>
    <w:rPr>
      <w:rFonts w:ascii="Symbol" w:hAnsi="Symbol"/>
    </w:rPr>
  </w:style>
  <w:style w:styleId="Style_29" w:type="paragraph">
    <w:name w:val="WW8Num11z0"/>
    <w:link w:val="Style_29_ch"/>
  </w:style>
  <w:style w:styleId="Style_29_ch" w:type="character">
    <w:name w:val="WW8Num11z0"/>
    <w:link w:val="Style_29"/>
  </w:style>
  <w:style w:styleId="Style_30" w:type="paragraph">
    <w:name w:val="Body Text Indent"/>
    <w:basedOn w:val="Style_5"/>
    <w:link w:val="Style_30_ch"/>
    <w:pPr>
      <w:ind w:firstLine="708" w:left="0" w:right="0"/>
      <w:jc w:val="both"/>
    </w:pPr>
    <w:rPr>
      <w:sz w:val="28"/>
    </w:rPr>
  </w:style>
  <w:style w:styleId="Style_30_ch" w:type="character">
    <w:name w:val="Body Text Indent"/>
    <w:basedOn w:val="Style_5_ch"/>
    <w:link w:val="Style_30"/>
    <w:rPr>
      <w:sz w:val="28"/>
    </w:rPr>
  </w:style>
  <w:style w:styleId="Style_31" w:type="paragraph">
    <w:name w:val="List"/>
    <w:basedOn w:val="Style_4"/>
    <w:link w:val="Style_31_ch"/>
  </w:style>
  <w:style w:styleId="Style_31_ch" w:type="character">
    <w:name w:val="List"/>
    <w:basedOn w:val="Style_4_ch"/>
    <w:link w:val="Style_31"/>
  </w:style>
  <w:style w:styleId="Style_32" w:type="paragraph">
    <w:name w:val="Знак примечания"/>
    <w:link w:val="Style_32_ch"/>
    <w:rPr>
      <w:sz w:val="16"/>
    </w:rPr>
  </w:style>
  <w:style w:styleId="Style_32_ch" w:type="character">
    <w:name w:val="Знак примечания"/>
    <w:link w:val="Style_32"/>
    <w:rPr>
      <w:sz w:val="16"/>
    </w:rPr>
  </w:style>
  <w:style w:styleId="Style_33" w:type="paragraph">
    <w:name w:val="Название Знак"/>
    <w:link w:val="Style_33_ch"/>
    <w:rPr>
      <w:rFonts w:ascii="Times New Roman" w:hAnsi="Times New Roman"/>
      <w:sz w:val="28"/>
    </w:rPr>
  </w:style>
  <w:style w:styleId="Style_33_ch" w:type="character">
    <w:name w:val="Название Знак"/>
    <w:link w:val="Style_33"/>
    <w:rPr>
      <w:rFonts w:ascii="Times New Roman" w:hAnsi="Times New Roman"/>
      <w:sz w:val="28"/>
    </w:rPr>
  </w:style>
  <w:style w:styleId="Style_34" w:type="paragraph">
    <w:name w:val="WW8Num12z7"/>
    <w:link w:val="Style_34_ch"/>
  </w:style>
  <w:style w:styleId="Style_34_ch" w:type="character">
    <w:name w:val="WW8Num12z7"/>
    <w:link w:val="Style_34"/>
  </w:style>
  <w:style w:styleId="Style_35" w:type="paragraph">
    <w:name w:val="Текст примечания Знак"/>
    <w:basedOn w:val="Style_36"/>
    <w:link w:val="Style_35_ch"/>
  </w:style>
  <w:style w:styleId="Style_35_ch" w:type="character">
    <w:name w:val="Текст примечания Знак"/>
    <w:basedOn w:val="Style_36_ch"/>
    <w:link w:val="Style_35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Абзац списка"/>
    <w:basedOn w:val="Style_5"/>
    <w:link w:val="Style_38_ch"/>
    <w:pPr>
      <w:spacing w:after="200" w:before="0"/>
      <w:ind w:firstLine="0" w:left="720" w:right="0"/>
      <w:contextualSpacing w:val="1"/>
    </w:pPr>
  </w:style>
  <w:style w:styleId="Style_38_ch" w:type="character">
    <w:name w:val="Абзац списка"/>
    <w:basedOn w:val="Style_5_ch"/>
    <w:link w:val="Style_38"/>
  </w:style>
  <w:style w:styleId="Style_39" w:type="paragraph">
    <w:name w:val="Содержимое врезки"/>
    <w:basedOn w:val="Style_5"/>
    <w:link w:val="Style_39_ch"/>
  </w:style>
  <w:style w:styleId="Style_39_ch" w:type="character">
    <w:name w:val="Содержимое врезки"/>
    <w:basedOn w:val="Style_5_ch"/>
    <w:link w:val="Style_39"/>
  </w:style>
  <w:style w:styleId="Style_40" w:type="paragraph">
    <w:name w:val="WW8Num11z7"/>
    <w:link w:val="Style_40_ch"/>
  </w:style>
  <w:style w:styleId="Style_40_ch" w:type="character">
    <w:name w:val="WW8Num11z7"/>
    <w:link w:val="Style_40"/>
  </w:style>
  <w:style w:styleId="Style_41" w:type="paragraph">
    <w:name w:val="WW8Num7z0"/>
    <w:link w:val="Style_41_ch"/>
    <w:rPr>
      <w:rFonts w:ascii="Symbol" w:hAnsi="Symbol"/>
    </w:rPr>
  </w:style>
  <w:style w:styleId="Style_41_ch" w:type="character">
    <w:name w:val="WW8Num7z0"/>
    <w:link w:val="Style_41"/>
    <w:rPr>
      <w:rFonts w:ascii="Symbol" w:hAnsi="Symbol"/>
    </w:rPr>
  </w:style>
  <w:style w:styleId="Style_42" w:type="paragraph">
    <w:name w:val="WW8Num13z8"/>
    <w:link w:val="Style_42_ch"/>
  </w:style>
  <w:style w:styleId="Style_42_ch" w:type="character">
    <w:name w:val="WW8Num13z8"/>
    <w:link w:val="Style_42"/>
  </w:style>
  <w:style w:styleId="Style_43" w:type="paragraph">
    <w:name w:val="toc 3"/>
    <w:next w:val="Style_5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12z3"/>
    <w:link w:val="Style_44_ch"/>
  </w:style>
  <w:style w:styleId="Style_44_ch" w:type="character">
    <w:name w:val="WW8Num12z3"/>
    <w:link w:val="Style_44"/>
  </w:style>
  <w:style w:styleId="Style_45" w:type="paragraph">
    <w:name w:val="WW8Num13z0"/>
    <w:link w:val="Style_45_ch"/>
    <w:rPr>
      <w:sz w:val="28"/>
    </w:rPr>
  </w:style>
  <w:style w:styleId="Style_45_ch" w:type="character">
    <w:name w:val="WW8Num13z0"/>
    <w:link w:val="Style_45"/>
    <w:rPr>
      <w:sz w:val="28"/>
    </w:rPr>
  </w:style>
  <w:style w:styleId="Style_36" w:type="paragraph">
    <w:name w:val="Основной шрифт абзаца"/>
    <w:link w:val="Style_36_ch"/>
  </w:style>
  <w:style w:styleId="Style_36_ch" w:type="character">
    <w:name w:val="Основной шрифт абзаца"/>
    <w:link w:val="Style_36"/>
  </w:style>
  <w:style w:styleId="Style_46" w:type="paragraph">
    <w:name w:val="WW8Num12z4"/>
    <w:link w:val="Style_46_ch"/>
  </w:style>
  <w:style w:styleId="Style_46_ch" w:type="character">
    <w:name w:val="WW8Num12z4"/>
    <w:link w:val="Style_46"/>
  </w:style>
  <w:style w:styleId="Style_47" w:type="paragraph">
    <w:name w:val="WW8Num11z3"/>
    <w:link w:val="Style_47_ch"/>
  </w:style>
  <w:style w:styleId="Style_47_ch" w:type="character">
    <w:name w:val="WW8Num11z3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Текст выноски Знак"/>
    <w:link w:val="Style_49_ch"/>
    <w:rPr>
      <w:sz w:val="16"/>
    </w:rPr>
  </w:style>
  <w:style w:styleId="Style_49_ch" w:type="character">
    <w:name w:val="Текст выноски Знак"/>
    <w:link w:val="Style_49"/>
    <w:rPr>
      <w:sz w:val="16"/>
    </w:rPr>
  </w:style>
  <w:style w:styleId="Style_50" w:type="paragraph">
    <w:name w:val="WW8Num13z5"/>
    <w:link w:val="Style_50_ch"/>
  </w:style>
  <w:style w:styleId="Style_50_ch" w:type="character">
    <w:name w:val="WW8Num13z5"/>
    <w:link w:val="Style_50"/>
  </w:style>
  <w:style w:styleId="Style_51" w:type="paragraph">
    <w:name w:val="Основной текст Знак"/>
    <w:link w:val="Style_51_ch"/>
    <w:rPr>
      <w:rFonts w:ascii="Times New Roman" w:hAnsi="Times New Roman"/>
      <w:sz w:val="28"/>
    </w:rPr>
  </w:style>
  <w:style w:styleId="Style_51_ch" w:type="character">
    <w:name w:val="Основной текст Знак"/>
    <w:link w:val="Style_51"/>
    <w:rPr>
      <w:rFonts w:ascii="Times New Roman" w:hAnsi="Times New Roman"/>
      <w:sz w:val="28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WW8Num2z1"/>
    <w:link w:val="Style_53_ch"/>
  </w:style>
  <w:style w:styleId="Style_53_ch" w:type="character">
    <w:name w:val="WW8Num2z1"/>
    <w:link w:val="Style_53"/>
  </w:style>
  <w:style w:styleId="Style_54" w:type="paragraph">
    <w:name w:val="Верхний колонтитул Знак"/>
    <w:link w:val="Style_54_ch"/>
  </w:style>
  <w:style w:styleId="Style_54_ch" w:type="character">
    <w:name w:val="Верхний колонтитул Знак"/>
    <w:link w:val="Style_54"/>
  </w:style>
  <w:style w:styleId="Style_55" w:type="paragraph">
    <w:name w:val="heading 1"/>
    <w:next w:val="Style_5"/>
    <w:link w:val="Style_5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WW8Num13z2"/>
    <w:link w:val="Style_56_ch"/>
  </w:style>
  <w:style w:styleId="Style_56_ch" w:type="character">
    <w:name w:val="WW8Num13z2"/>
    <w:link w:val="Style_56"/>
  </w:style>
  <w:style w:styleId="Style_57" w:type="paragraph">
    <w:name w:val="WW8Num2z2"/>
    <w:link w:val="Style_57_ch"/>
  </w:style>
  <w:style w:styleId="Style_57_ch" w:type="character">
    <w:name w:val="WW8Num2z2"/>
    <w:link w:val="Style_57"/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58" w:type="paragraph">
    <w:name w:val="WW8Num2z5"/>
    <w:link w:val="Style_58_ch"/>
  </w:style>
  <w:style w:styleId="Style_58_ch" w:type="character">
    <w:name w:val="WW8Num2z5"/>
    <w:link w:val="Style_58"/>
  </w:style>
  <w:style w:styleId="Style_59" w:type="paragraph">
    <w:name w:val="WW8Num13z4"/>
    <w:link w:val="Style_59_ch"/>
  </w:style>
  <w:style w:styleId="Style_59_ch" w:type="character">
    <w:name w:val="WW8Num13z4"/>
    <w:link w:val="Style_59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toc 1"/>
    <w:next w:val="Style_5"/>
    <w:link w:val="Style_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WW8Num2z0"/>
    <w:link w:val="Style_62_ch"/>
  </w:style>
  <w:style w:styleId="Style_62_ch" w:type="character">
    <w:name w:val="WW8Num2z0"/>
    <w:link w:val="Style_62"/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WW8Num1z0"/>
    <w:link w:val="Style_64_ch"/>
    <w:rPr>
      <w:rFonts w:ascii="Times New Roman" w:hAnsi="Times New Roman"/>
      <w:sz w:val="26"/>
    </w:rPr>
  </w:style>
  <w:style w:styleId="Style_64_ch" w:type="character">
    <w:name w:val="WW8Num1z0"/>
    <w:link w:val="Style_64"/>
    <w:rPr>
      <w:rFonts w:ascii="Times New Roman" w:hAnsi="Times New Roman"/>
      <w:sz w:val="26"/>
    </w:rPr>
  </w:style>
  <w:style w:styleId="Style_65" w:type="paragraph">
    <w:name w:val="WW8Num10z0"/>
    <w:link w:val="Style_65_ch"/>
    <w:rPr>
      <w:rFonts w:ascii="Symbol" w:hAnsi="Symbol"/>
    </w:rPr>
  </w:style>
  <w:style w:styleId="Style_65_ch" w:type="character">
    <w:name w:val="WW8Num10z0"/>
    <w:link w:val="Style_65"/>
    <w:rPr>
      <w:rFonts w:ascii="Symbol" w:hAnsi="Symbol"/>
    </w:rPr>
  </w:style>
  <w:style w:styleId="Style_66" w:type="paragraph">
    <w:name w:val="WW8Num13z6"/>
    <w:link w:val="Style_66_ch"/>
  </w:style>
  <w:style w:styleId="Style_66_ch" w:type="character">
    <w:name w:val="WW8Num13z6"/>
    <w:link w:val="Style_66"/>
  </w:style>
  <w:style w:styleId="Style_67" w:type="paragraph">
    <w:name w:val="WW8Num12z6"/>
    <w:link w:val="Style_67_ch"/>
  </w:style>
  <w:style w:styleId="Style_67_ch" w:type="character">
    <w:name w:val="WW8Num12z6"/>
    <w:link w:val="Style_67"/>
  </w:style>
  <w:style w:styleId="Style_68" w:type="paragraph">
    <w:name w:val="WW8Num3z0"/>
    <w:link w:val="Style_68_ch"/>
  </w:style>
  <w:style w:styleId="Style_68_ch" w:type="character">
    <w:name w:val="WW8Num3z0"/>
    <w:link w:val="Style_68"/>
  </w:style>
  <w:style w:styleId="Style_69" w:type="paragraph">
    <w:name w:val="toc 9"/>
    <w:next w:val="Style_5"/>
    <w:link w:val="Style_6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WW8Num13z1"/>
    <w:link w:val="Style_70_ch"/>
  </w:style>
  <w:style w:styleId="Style_70_ch" w:type="character">
    <w:name w:val="WW8Num13z1"/>
    <w:link w:val="Style_70"/>
  </w:style>
  <w:style w:styleId="Style_24" w:type="paragraph">
    <w:name w:val="Default Paragraph Font_0"/>
    <w:link w:val="Style_24_ch"/>
  </w:style>
  <w:style w:styleId="Style_24_ch" w:type="character">
    <w:name w:val="Default Paragraph Font_0"/>
    <w:link w:val="Style_24"/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72" w:type="paragraph">
    <w:name w:val="Тема примечания"/>
    <w:basedOn w:val="Style_73"/>
    <w:next w:val="Style_73"/>
    <w:link w:val="Style_72_ch"/>
    <w:rPr>
      <w:rFonts w:ascii="Calibri" w:hAnsi="Calibri"/>
      <w:b w:val="1"/>
    </w:rPr>
  </w:style>
  <w:style w:styleId="Style_72_ch" w:type="character">
    <w:name w:val="Тема примечания"/>
    <w:basedOn w:val="Style_73_ch"/>
    <w:link w:val="Style_72"/>
    <w:rPr>
      <w:rFonts w:ascii="Calibri" w:hAnsi="Calibri"/>
      <w:b w:val="1"/>
    </w:rPr>
  </w:style>
  <w:style w:styleId="Style_74" w:type="paragraph">
    <w:name w:val="toc 8"/>
    <w:next w:val="Style_5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8Num1z3"/>
    <w:link w:val="Style_75_ch"/>
  </w:style>
  <w:style w:styleId="Style_75_ch" w:type="character">
    <w:name w:val="WW8Num1z3"/>
    <w:link w:val="Style_75"/>
  </w:style>
  <w:style w:styleId="Style_76" w:type="paragraph">
    <w:name w:val="WW8Num2z6"/>
    <w:link w:val="Style_76_ch"/>
  </w:style>
  <w:style w:styleId="Style_76_ch" w:type="character">
    <w:name w:val="WW8Num2z6"/>
    <w:link w:val="Style_76"/>
  </w:style>
  <w:style w:styleId="Style_77" w:type="paragraph">
    <w:name w:val="Схема документа Знак"/>
    <w:link w:val="Style_77_ch"/>
    <w:rPr>
      <w:rFonts w:ascii="Times New Roman" w:hAnsi="Times New Roman"/>
      <w:sz w:val="2"/>
    </w:rPr>
  </w:style>
  <w:style w:styleId="Style_77_ch" w:type="character">
    <w:name w:val="Схема документа Знак"/>
    <w:link w:val="Style_77"/>
    <w:rPr>
      <w:rFonts w:ascii="Times New Roman" w:hAnsi="Times New Roman"/>
      <w:sz w:val="2"/>
    </w:rPr>
  </w:style>
  <w:style w:styleId="Style_78" w:type="paragraph">
    <w:name w:val="WW8Num11z2"/>
    <w:link w:val="Style_78_ch"/>
  </w:style>
  <w:style w:styleId="Style_78_ch" w:type="character">
    <w:name w:val="WW8Num11z2"/>
    <w:link w:val="Style_78"/>
  </w:style>
  <w:style w:styleId="Style_79" w:type="paragraph">
    <w:name w:val="WW8Num13z7"/>
    <w:link w:val="Style_79_ch"/>
  </w:style>
  <w:style w:styleId="Style_79_ch" w:type="character">
    <w:name w:val="WW8Num13z7"/>
    <w:link w:val="Style_79"/>
  </w:style>
  <w:style w:styleId="Style_80" w:type="paragraph">
    <w:name w:val="WW8Num12z2"/>
    <w:link w:val="Style_80_ch"/>
  </w:style>
  <w:style w:styleId="Style_80_ch" w:type="character">
    <w:name w:val="WW8Num12z2"/>
    <w:link w:val="Style_80"/>
  </w:style>
  <w:style w:styleId="Style_81" w:type="paragraph">
    <w:name w:val="WW8Num2z4"/>
    <w:link w:val="Style_81_ch"/>
  </w:style>
  <w:style w:styleId="Style_81_ch" w:type="character">
    <w:name w:val="WW8Num2z4"/>
    <w:link w:val="Style_81"/>
  </w:style>
  <w:style w:styleId="Style_82" w:type="paragraph">
    <w:name w:val="WW8Num1z5"/>
    <w:link w:val="Style_82_ch"/>
  </w:style>
  <w:style w:styleId="Style_82_ch" w:type="character">
    <w:name w:val="WW8Num1z5"/>
    <w:link w:val="Style_82"/>
  </w:style>
  <w:style w:styleId="Style_83" w:type="paragraph">
    <w:name w:val="WW8Num4z0"/>
    <w:link w:val="Style_83_ch"/>
  </w:style>
  <w:style w:styleId="Style_83_ch" w:type="character">
    <w:name w:val="WW8Num4z0"/>
    <w:link w:val="Style_83"/>
  </w:style>
  <w:style w:styleId="Style_84" w:type="paragraph">
    <w:name w:val="WW8Num11z4"/>
    <w:link w:val="Style_84_ch"/>
  </w:style>
  <w:style w:styleId="Style_84_ch" w:type="character">
    <w:name w:val="WW8Num11z4"/>
    <w:link w:val="Style_84"/>
  </w:style>
  <w:style w:styleId="Style_85" w:type="paragraph">
    <w:name w:val="WW8Num1z1"/>
    <w:link w:val="Style_85_ch"/>
  </w:style>
  <w:style w:styleId="Style_85_ch" w:type="character">
    <w:name w:val="WW8Num1z1"/>
    <w:link w:val="Style_85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Символ нумерации"/>
    <w:link w:val="Style_87_ch"/>
  </w:style>
  <w:style w:styleId="Style_87_ch" w:type="character">
    <w:name w:val="Символ нумерации"/>
    <w:link w:val="Style_87"/>
  </w:style>
  <w:style w:styleId="Style_88" w:type="paragraph">
    <w:name w:val="WW8Num1z7"/>
    <w:link w:val="Style_88_ch"/>
  </w:style>
  <w:style w:styleId="Style_88_ch" w:type="character">
    <w:name w:val="WW8Num1z7"/>
    <w:link w:val="Style_88"/>
  </w:style>
  <w:style w:styleId="Style_89" w:type="paragraph">
    <w:name w:val="WW8Num1z2"/>
    <w:link w:val="Style_89_ch"/>
  </w:style>
  <w:style w:styleId="Style_89_ch" w:type="character">
    <w:name w:val="WW8Num1z2"/>
    <w:link w:val="Style_89"/>
  </w:style>
  <w:style w:styleId="Style_90" w:type="paragraph">
    <w:name w:val="WW8Num1z4"/>
    <w:link w:val="Style_90_ch"/>
  </w:style>
  <w:style w:styleId="Style_90_ch" w:type="character">
    <w:name w:val="WW8Num1z4"/>
    <w:link w:val="Style_90"/>
  </w:style>
  <w:style w:styleId="Style_91" w:type="paragraph">
    <w:name w:val="Тема примечания Знак"/>
    <w:link w:val="Style_91_ch"/>
    <w:rPr>
      <w:b w:val="1"/>
    </w:rPr>
  </w:style>
  <w:style w:styleId="Style_91_ch" w:type="character">
    <w:name w:val="Тема примечания Знак"/>
    <w:link w:val="Style_91"/>
    <w:rPr>
      <w:b w:val="1"/>
    </w:rPr>
  </w:style>
  <w:style w:styleId="Style_92" w:type="paragraph">
    <w:name w:val="Subtitle"/>
    <w:next w:val="Style_5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Схема документа"/>
    <w:basedOn w:val="Style_5"/>
    <w:link w:val="Style_93_ch"/>
    <w:rPr>
      <w:sz w:val="2"/>
    </w:rPr>
  </w:style>
  <w:style w:styleId="Style_93_ch" w:type="character">
    <w:name w:val="Схема документа"/>
    <w:basedOn w:val="Style_5_ch"/>
    <w:link w:val="Style_93"/>
    <w:rPr>
      <w:sz w:val="2"/>
    </w:rPr>
  </w:style>
  <w:style w:styleId="Style_94" w:type="paragraph">
    <w:name w:val="WW8Num12z0"/>
    <w:link w:val="Style_94_ch"/>
  </w:style>
  <w:style w:styleId="Style_94_ch" w:type="character">
    <w:name w:val="WW8Num12z0"/>
    <w:link w:val="Style_94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WW8Num12z8"/>
    <w:link w:val="Style_96_ch"/>
  </w:style>
  <w:style w:styleId="Style_96_ch" w:type="character">
    <w:name w:val="WW8Num12z8"/>
    <w:link w:val="Style_96"/>
  </w:style>
  <w:style w:styleId="Style_97" w:type="paragraph">
    <w:name w:val="WW8Num2z7"/>
    <w:link w:val="Style_97_ch"/>
  </w:style>
  <w:style w:styleId="Style_97_ch" w:type="character">
    <w:name w:val="WW8Num2z7"/>
    <w:link w:val="Style_97"/>
  </w:style>
  <w:style w:styleId="Style_98" w:type="paragraph">
    <w:name w:val="WW8Num11z8"/>
    <w:link w:val="Style_98_ch"/>
  </w:style>
  <w:style w:styleId="Style_98_ch" w:type="character">
    <w:name w:val="WW8Num11z8"/>
    <w:link w:val="Style_98"/>
  </w:style>
  <w:style w:styleId="Style_99" w:type="paragraph">
    <w:name w:val="heading 2"/>
    <w:next w:val="Style_5"/>
    <w:link w:val="Style_9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WW8Num13z3"/>
    <w:link w:val="Style_100_ch"/>
  </w:style>
  <w:style w:styleId="Style_100_ch" w:type="character">
    <w:name w:val="WW8Num13z3"/>
    <w:link w:val="Style_100"/>
  </w:style>
  <w:style w:styleId="Style_101" w:type="paragraph">
    <w:name w:val="caption"/>
    <w:basedOn w:val="Style_5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caption"/>
    <w:basedOn w:val="Style_5_ch"/>
    <w:link w:val="Style_101"/>
    <w:rPr>
      <w:i w:val="1"/>
      <w:sz w:val="24"/>
    </w:rPr>
  </w:style>
  <w:style w:styleId="Style_73" w:type="paragraph">
    <w:name w:val="Текст примечания"/>
    <w:basedOn w:val="Style_5"/>
    <w:link w:val="Style_73_ch"/>
    <w:rPr>
      <w:sz w:val="20"/>
    </w:rPr>
  </w:style>
  <w:style w:styleId="Style_73_ch" w:type="character">
    <w:name w:val="Текст примечания"/>
    <w:basedOn w:val="Style_5_ch"/>
    <w:link w:val="Style_73"/>
    <w:rPr>
      <w:sz w:val="20"/>
    </w:rPr>
  </w:style>
  <w:style w:styleId="Style_102" w:type="paragraph">
    <w:name w:val="Текст выноски"/>
    <w:basedOn w:val="Style_5"/>
    <w:link w:val="Style_102_ch"/>
    <w:pPr>
      <w:spacing w:after="0" w:before="0" w:line="240" w:lineRule="auto"/>
      <w:ind/>
    </w:pPr>
    <w:rPr>
      <w:rFonts w:ascii="Calibri" w:hAnsi="Calibri"/>
      <w:sz w:val="16"/>
    </w:rPr>
  </w:style>
  <w:style w:styleId="Style_102_ch" w:type="character">
    <w:name w:val="Текст выноски"/>
    <w:basedOn w:val="Style_5_ch"/>
    <w:link w:val="Style_102"/>
    <w:rPr>
      <w:rFonts w:ascii="Calibri" w:hAnsi="Calibri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2024-09-09T11:42:35Z</dcterms:modified>
</cp:coreProperties>
</file>