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Отчет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b w:val="1"/>
          <w:sz w:val="27"/>
        </w:rPr>
        <w:t>Поляковского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 «Оформление права собственности на муниципальное имущество и бесхозяйные объекты»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за I полугодие 2024 года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х. Красный Десант</w:t>
      </w:r>
      <w:r>
        <w:rPr>
          <w:rFonts w:ascii="Times New Roman" w:hAnsi="Times New Roman"/>
          <w:sz w:val="27"/>
        </w:rPr>
        <w:t xml:space="preserve">                                                                              8 июля 2024 года        </w:t>
      </w:r>
    </w:p>
    <w:p w14:paraId="06000000">
      <w:pPr>
        <w:spacing w:after="0" w:line="240" w:lineRule="auto"/>
        <w:ind w:hanging="4245" w:left="4245"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Основными приоритетами муниципальной программы «Оформление права собственности на муниципальное имущество и бесхозяйные объекты» являются необходимос</w:t>
      </w:r>
      <w:r>
        <w:rPr>
          <w:rFonts w:ascii="Times New Roman" w:hAnsi="Times New Roman"/>
          <w:sz w:val="27"/>
        </w:rPr>
        <w:t>тью эффективного управления муниципальным имуществом. Реализация правомочий собственника в части владения, пользования, и распоряжения муниципальной собственностью требует объективных и точных сведений о составе, количестве и качественных характеристиках и</w:t>
      </w:r>
      <w:r>
        <w:rPr>
          <w:rFonts w:ascii="Times New Roman" w:hAnsi="Times New Roman"/>
          <w:sz w:val="27"/>
        </w:rPr>
        <w:t>мущества.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Выполнение поставленных целей обусловлено успешным решением следующих задач:</w:t>
      </w:r>
    </w:p>
    <w:p w14:paraId="09000000">
      <w:pPr>
        <w:numPr>
          <w:ilvl w:val="0"/>
          <w:numId w:val="1"/>
        </w:numPr>
        <w:tabs>
          <w:tab w:leader="none" w:pos="142" w:val="left"/>
          <w:tab w:leader="none" w:pos="720" w:val="clear"/>
        </w:tabs>
        <w:spacing w:after="0" w:line="240" w:lineRule="auto"/>
        <w:ind w:firstLine="426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Совершенствование системы оказания муниципальных услуг в сфере имущественно-земельных отношений и исполнение административных регламентов.</w:t>
      </w:r>
    </w:p>
    <w:p w14:paraId="0A000000">
      <w:pPr>
        <w:numPr>
          <w:ilvl w:val="0"/>
          <w:numId w:val="1"/>
        </w:numPr>
        <w:spacing w:after="0" w:line="240" w:lineRule="auto"/>
        <w:ind w:firstLine="360" w:left="7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Оформление права муниципальной</w:t>
      </w:r>
      <w:r>
        <w:rPr>
          <w:rFonts w:ascii="Times New Roman" w:hAnsi="Times New Roman"/>
          <w:sz w:val="27"/>
        </w:rPr>
        <w:t xml:space="preserve"> собственности на все объекты недвижимости муниципальной собственности, использования и содержания муниципальной собственности.</w:t>
      </w:r>
    </w:p>
    <w:p w14:paraId="0B000000">
      <w:pPr>
        <w:numPr>
          <w:ilvl w:val="0"/>
          <w:numId w:val="1"/>
        </w:numPr>
        <w:spacing w:after="0" w:line="240" w:lineRule="auto"/>
        <w:ind w:firstLine="360" w:left="7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Обеспечение учета и мониторинга муниципального имущества путем создания единой системы учета и управления муниципальным имуществ</w:t>
      </w:r>
      <w:r>
        <w:rPr>
          <w:rFonts w:ascii="Times New Roman" w:hAnsi="Times New Roman"/>
          <w:sz w:val="27"/>
        </w:rPr>
        <w:t xml:space="preserve">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14:paraId="0C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Осуществление полномочий по вовлечению объектов муниципальной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собственн</w:t>
      </w:r>
      <w:r>
        <w:rPr>
          <w:rFonts w:ascii="Times New Roman" w:hAnsi="Times New Roman"/>
          <w:sz w:val="27"/>
        </w:rPr>
        <w:t>ости в хозяйственный оборот.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реализацию муниципальной программы в 2024 году предусмотрено 82,7 тыс. рублей. Фактическое освоение средств по итогам I полугодия 2024 года составило 10,0 тыс. рублей или 12 %.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состав</w:t>
      </w:r>
      <w:r>
        <w:rPr>
          <w:rFonts w:ascii="Times New Roman" w:hAnsi="Times New Roman"/>
          <w:sz w:val="27"/>
        </w:rPr>
        <w:t xml:space="preserve"> данной муниципальной программы включены две подпрограммы:</w:t>
      </w:r>
    </w:p>
    <w:p w14:paraId="10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Повышение эффективности управления муниципальным имуществом и приватизации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Мероприятия по реализации данной подпрограммы в полугодии не производились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Основные мероприятия подпрограммы реализуются </w:t>
      </w:r>
      <w:r>
        <w:rPr>
          <w:rFonts w:ascii="Times New Roman" w:hAnsi="Times New Roman"/>
          <w:sz w:val="27"/>
        </w:rPr>
        <w:t xml:space="preserve">в течении 2024 года на постоянной основе. 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исполнения контрольных событий по данной программе не наступил.</w:t>
      </w:r>
    </w:p>
    <w:p w14:paraId="1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Создание условий для реализации муниципальной программы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результате реализации данной подпрограммы выполнены следующие мероприятия:</w:t>
      </w:r>
    </w:p>
    <w:p w14:paraId="16000000">
      <w:pPr>
        <w:spacing w:after="0" w:line="240" w:lineRule="auto"/>
        <w:ind w:firstLine="55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 I полу</w:t>
      </w:r>
      <w:r>
        <w:rPr>
          <w:rFonts w:ascii="Times New Roman" w:hAnsi="Times New Roman"/>
          <w:sz w:val="27"/>
        </w:rPr>
        <w:t xml:space="preserve">годии 2024 года заключен контракт с ООО «Космос-2» на </w:t>
      </w:r>
      <w:r>
        <w:rPr>
          <w:rFonts w:ascii="Times New Roman" w:hAnsi="Times New Roman"/>
          <w:sz w:val="27"/>
        </w:rPr>
        <w:t>техничскую</w:t>
      </w:r>
      <w:r>
        <w:rPr>
          <w:rFonts w:ascii="Times New Roman" w:hAnsi="Times New Roman"/>
          <w:sz w:val="27"/>
        </w:rPr>
        <w:t xml:space="preserve"> поддержку АС УМС (ведение реестра муниципальной собственности).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Основные мероприятия подпрограммы реализуются в течении 2024 года на постоянной основе. 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исполнения контрольных событий по</w:t>
      </w:r>
      <w:r>
        <w:rPr>
          <w:rFonts w:ascii="Times New Roman" w:hAnsi="Times New Roman"/>
          <w:sz w:val="27"/>
        </w:rPr>
        <w:t xml:space="preserve"> данной программе не наступил.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Ведущий специалист Администрации </w:t>
      </w:r>
    </w:p>
    <w:p w14:paraId="1B000000">
      <w:pPr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                                               Е.Л. Вакуленко</w:t>
      </w:r>
    </w:p>
    <w:p w14:paraId="1C000000">
      <w:pPr>
        <w:sectPr>
          <w:pgSz w:h="16838" w:orient="portrait" w:w="11906"/>
          <w:pgMar w:bottom="284" w:footer="709" w:gutter="0" w:header="709" w:left="907" w:right="680" w:top="426"/>
        </w:sectPr>
      </w:pPr>
    </w:p>
    <w:p w14:paraId="1D000000">
      <w:pPr>
        <w:widowControl w:val="0"/>
        <w:ind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Таблица 10</w:t>
      </w: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ar1326"/>
      <w:bookmarkEnd w:id="1"/>
      <w:r>
        <w:rPr>
          <w:rFonts w:ascii="Times New Roman" w:hAnsi="Times New Roman"/>
          <w:sz w:val="28"/>
        </w:rPr>
        <w:t>ОТЧЕ</w:t>
      </w:r>
      <w:r>
        <w:rPr>
          <w:rFonts w:ascii="Times New Roman" w:hAnsi="Times New Roman"/>
          <w:sz w:val="28"/>
        </w:rPr>
        <w:t>Т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«Оформление права собственности на муниципальное имущество и бесхозяйные объекты» за отчетный период 6 мес. 2024 г.</w:t>
      </w:r>
    </w:p>
    <w:p w14:paraId="20000000">
      <w:pPr>
        <w:pStyle w:val="Style_1"/>
        <w:ind/>
        <w:jc w:val="center"/>
        <w:rPr>
          <w:rFonts w:ascii="Times New Roman" w:hAnsi="Times New Roman"/>
          <w:sz w:val="16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337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3"/>
              <w:ind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наименование</w:t>
            </w:r>
          </w:p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Факти-ческая</w:t>
            </w:r>
            <w:r>
              <w:rPr>
                <w:rFonts w:ascii="Times New Roman" w:hAnsi="Times New Roman"/>
                <w:sz w:val="28"/>
              </w:rPr>
              <w:t xml:space="preserve"> дата начала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дата окончания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реализации,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наступления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контрольного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Расходы бюджета </w:t>
            </w:r>
            <w:r>
              <w:rPr>
                <w:rFonts w:ascii="Times New Roman" w:hAnsi="Times New Roman"/>
                <w:sz w:val="28"/>
              </w:rPr>
              <w:t>поселения на реализацию муниципальной программы, тыс. рублей</w:t>
            </w:r>
          </w:p>
        </w:tc>
        <w:tc>
          <w:tcPr>
            <w:tcW w:type="dxa" w:w="13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/>
                <w:sz w:val="28"/>
              </w:rPr>
              <w:t>неосвоения</w:t>
            </w:r>
          </w:p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</w:t>
            </w:r>
          </w:p>
          <w:p w14:paraId="2D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 на отчетную дату </w:t>
            </w:r>
          </w:p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0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337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bookmarkStart w:id="2" w:name="_GoBack"/>
            <w:bookmarkEnd w:id="2"/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1.</w:t>
            </w:r>
          </w:p>
          <w:p w14:paraId="3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(ведущий специалист Вакуленко Е.Л.)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1.1. 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рыночной </w:t>
            </w:r>
            <w:r>
              <w:rPr>
                <w:rFonts w:ascii="Times New Roman" w:hAnsi="Times New Roman"/>
                <w:sz w:val="28"/>
              </w:rPr>
              <w:t xml:space="preserve">стоимости </w:t>
            </w:r>
            <w:r>
              <w:rPr>
                <w:rFonts w:ascii="Times New Roman" w:hAnsi="Times New Roman"/>
                <w:sz w:val="28"/>
              </w:rPr>
              <w:t>муниципального имущества), оценка рыночной стоимости на объекты муниципальной собственности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</w:t>
            </w:r>
          </w:p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эффективное распоряжение </w:t>
            </w:r>
            <w:r>
              <w:rPr>
                <w:rFonts w:ascii="Times New Roman" w:hAnsi="Times New Roman"/>
                <w:sz w:val="28"/>
              </w:rPr>
              <w:t>муниципальным имуществом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1.2.</w:t>
            </w:r>
          </w:p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достижения устойчиво положительной динамики по увеличению </w:t>
            </w:r>
            <w:r>
              <w:rPr>
                <w:rFonts w:ascii="Times New Roman" w:hAnsi="Times New Roman"/>
                <w:sz w:val="28"/>
              </w:rPr>
              <w:t>числа объектов недвижимости</w:t>
            </w:r>
            <w:r>
              <w:rPr>
                <w:rFonts w:ascii="Times New Roman" w:hAnsi="Times New Roman"/>
                <w:sz w:val="28"/>
              </w:rPr>
              <w:t xml:space="preserve"> прошедших техническую инвентаризацию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</w:t>
            </w:r>
            <w:r>
              <w:rPr>
                <w:rFonts w:ascii="Times New Roman" w:hAnsi="Times New Roman"/>
                <w:sz w:val="28"/>
              </w:rPr>
              <w:t>мероприятие 1.3.</w:t>
            </w:r>
          </w:p>
          <w:p w14:paraId="6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документации содержащих </w:t>
            </w:r>
            <w:r>
              <w:rPr>
                <w:rFonts w:ascii="Times New Roman" w:hAnsi="Times New Roman"/>
                <w:sz w:val="28"/>
              </w:rPr>
              <w:t>необходимые сведения для осуществления государственного кадастрового учета, в том числе изготовление межевых планов на земельные участки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</w:p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</w:t>
            </w:r>
            <w:r>
              <w:rPr>
                <w:rFonts w:ascii="Times New Roman" w:hAnsi="Times New Roman"/>
                <w:sz w:val="28"/>
              </w:rPr>
              <w:t xml:space="preserve">ия </w:t>
            </w:r>
          </w:p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увеличения числа объектов недвижимости</w:t>
            </w:r>
            <w:r>
              <w:rPr>
                <w:rFonts w:ascii="Times New Roman" w:hAnsi="Times New Roman"/>
                <w:sz w:val="28"/>
              </w:rPr>
              <w:t xml:space="preserve"> прошедш</w:t>
            </w:r>
            <w:r>
              <w:rPr>
                <w:rFonts w:ascii="Times New Roman" w:hAnsi="Times New Roman"/>
                <w:sz w:val="28"/>
              </w:rPr>
              <w:t>их государственный кадастровый учет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Контрольное событие муниципальной программы</w:t>
            </w:r>
          </w:p>
          <w:p w14:paraId="7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технической инвентаризации объектов не</w:t>
            </w:r>
            <w:r>
              <w:rPr>
                <w:rFonts w:ascii="Times New Roman" w:hAnsi="Times New Roman"/>
                <w:sz w:val="28"/>
              </w:rPr>
              <w:t>движимости, регистрация прав собственности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2.</w:t>
            </w:r>
          </w:p>
          <w:p w14:paraId="7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реализации муниципальной программы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(ведущий специалист Вакуленко Е.Л.)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</w:rPr>
              <w:t xml:space="preserve">2.1. </w:t>
            </w:r>
          </w:p>
          <w:p w14:paraId="8A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полномочий по управлению муниципальным имуществом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</w:t>
            </w:r>
            <w:r>
              <w:rPr>
                <w:rFonts w:ascii="Times New Roman" w:hAnsi="Times New Roman"/>
                <w:sz w:val="28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</w:t>
            </w:r>
            <w:r>
              <w:rPr>
                <w:rFonts w:ascii="Times New Roman" w:hAnsi="Times New Roman"/>
                <w:sz w:val="28"/>
              </w:rPr>
              <w:t>ное распоряжение муниципальным имуществом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2.2.</w:t>
            </w:r>
          </w:p>
          <w:p w14:paraId="9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программного комплекса по управлению </w:t>
            </w:r>
            <w:r>
              <w:rPr>
                <w:rFonts w:ascii="Times New Roman" w:hAnsi="Times New Roman"/>
                <w:sz w:val="28"/>
              </w:rPr>
              <w:t>имуществом  и</w:t>
            </w:r>
            <w:r>
              <w:rPr>
                <w:rFonts w:ascii="Times New Roman" w:hAnsi="Times New Roman"/>
                <w:sz w:val="28"/>
              </w:rPr>
              <w:t xml:space="preserve"> земельными ресурсами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качественное </w:t>
            </w:r>
            <w:r>
              <w:rPr>
                <w:rFonts w:ascii="Times New Roman" w:hAnsi="Times New Roman"/>
                <w:sz w:val="28"/>
              </w:rPr>
              <w:t>и  эффективное</w:t>
            </w:r>
            <w:r>
              <w:rPr>
                <w:rFonts w:ascii="Times New Roman" w:hAnsi="Times New Roman"/>
                <w:sz w:val="28"/>
              </w:rPr>
              <w:t xml:space="preserve"> исполнения муниципальных функц</w:t>
            </w:r>
            <w:r>
              <w:rPr>
                <w:rFonts w:ascii="Times New Roman" w:hAnsi="Times New Roman"/>
                <w:sz w:val="28"/>
              </w:rPr>
              <w:t>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9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Контрольное событие муниципальной программы</w:t>
            </w:r>
          </w:p>
          <w:p w14:paraId="A6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системы ведения учета объектов недвижимости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Е.Л. Вакуленко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72,7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</w:tbl>
    <w:p w14:paraId="CB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bookmarkStart w:id="3" w:name="Par1413"/>
      <w:bookmarkEnd w:id="3"/>
      <w:r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 w14:paraId="CC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</w:t>
      </w:r>
      <w:r>
        <w:rPr>
          <w:rFonts w:ascii="Times New Roman" w:hAnsi="Times New Roman"/>
          <w:sz w:val="24"/>
        </w:rPr>
        <w:t>ся по завершенным основным мероприятиям, мероприятиям, мероприятиям ведомственных целевых программ.</w:t>
      </w:r>
    </w:p>
    <w:p w14:paraId="CD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 w14:paraId="CE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</w:t>
      </w:r>
      <w:r>
        <w:rPr>
          <w:rFonts w:ascii="Times New Roman" w:hAnsi="Times New Roman"/>
          <w:sz w:val="24"/>
        </w:rPr>
        <w:t>ьзование аббревиатур, например: основное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мероприятие 1.1 – ОМ 1.1.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Postan"/>
    <w:basedOn w:val="Style_4"/>
    <w:link w:val="Style_1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2_ch" w:type="character">
    <w:name w:val="Postan"/>
    <w:basedOn w:val="Style_4_ch"/>
    <w:link w:val="Style_12"/>
    <w:rPr>
      <w:rFonts w:ascii="Times New Roman" w:hAnsi="Times New Roman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Indent"/>
    <w:basedOn w:val="Style_4"/>
    <w:link w:val="Style_15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15_ch" w:type="character">
    <w:name w:val="Body Text Indent"/>
    <w:basedOn w:val="Style_4_ch"/>
    <w:link w:val="Style_15"/>
    <w:rPr>
      <w:rFonts w:ascii="Times New Roman" w:hAnsi="Times New Roman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Nonformat"/>
    <w:link w:val="Style_23_ch"/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No Spacing"/>
    <w:link w:val="Style_31_ch"/>
    <w:rPr>
      <w:sz w:val="22"/>
    </w:rPr>
  </w:style>
  <w:style w:styleId="Style_31_ch" w:type="character">
    <w:name w:val="No Spacing"/>
    <w:link w:val="Style_31"/>
    <w:rPr>
      <w:sz w:val="22"/>
    </w:rPr>
  </w:style>
  <w:style w:styleId="Style_32" w:type="paragraph">
    <w:name w:val="Title"/>
    <w:basedOn w:val="Style_4"/>
    <w:link w:val="Style_32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2_ch" w:type="character">
    <w:name w:val="Title"/>
    <w:basedOn w:val="Style_4_ch"/>
    <w:link w:val="Style_32"/>
    <w:rPr>
      <w:rFonts w:ascii="Times New Roman" w:hAnsi="Times New Roman"/>
      <w:sz w:val="36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2024-07-11T05:47:29Z</dcterms:modified>
</cp:coreProperties>
</file>