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33069" cy="12001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33069" cy="12001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</w:pPr>
      <w:r>
        <w:t>РОССИЙСКАЯ ФЕДЕРАЦИЯ</w:t>
      </w:r>
    </w:p>
    <w:p w14:paraId="05000000">
      <w:pPr>
        <w:ind/>
        <w:jc w:val="center"/>
      </w:pPr>
      <w:r>
        <w:t xml:space="preserve">РОСТОВСКАЯ ОБЛАСТЬ </w:t>
      </w:r>
    </w:p>
    <w:p w14:paraId="06000000">
      <w:pPr>
        <w:ind/>
        <w:jc w:val="center"/>
      </w:pPr>
      <w:r>
        <w:t>НЕКЛИНОВСКИЙ РАЙОН</w:t>
      </w:r>
    </w:p>
    <w:p w14:paraId="07000000">
      <w:pPr>
        <w:ind/>
        <w:jc w:val="center"/>
      </w:pPr>
      <w:r>
        <w:t>МУНИЦИПАЛЬНОЕ ОБРАЗОВАНИЕ</w:t>
      </w:r>
    </w:p>
    <w:p w14:paraId="08000000">
      <w:pPr>
        <w:ind/>
        <w:jc w:val="center"/>
      </w:pPr>
      <w:r>
        <w:t>«ПОЛЯКОВСКОЕ СЕЛЬСКОЕ ПОСЕЛЕНИЕ»</w:t>
      </w:r>
    </w:p>
    <w:p w14:paraId="09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A000000">
      <w:pPr>
        <w:ind/>
        <w:jc w:val="center"/>
        <w:rPr>
          <w:b w:val="1"/>
        </w:rPr>
      </w:pPr>
      <w:r>
        <w:rPr>
          <w:b w:val="1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ind/>
        <w:jc w:val="center"/>
        <w:rPr>
          <w:b w:val="1"/>
          <w:sz w:val="12"/>
        </w:rPr>
      </w:pPr>
    </w:p>
    <w:p w14:paraId="0C000000">
      <w:pPr>
        <w:ind/>
        <w:jc w:val="center"/>
        <w:rPr>
          <w:sz w:val="32"/>
        </w:rPr>
      </w:pPr>
      <w:r>
        <w:rPr>
          <w:b w:val="1"/>
          <w:sz w:val="32"/>
        </w:rPr>
        <w:t>ПОСТАНОВЛЕНИЕ</w:t>
      </w:r>
    </w:p>
    <w:p w14:paraId="0D000000">
      <w:pPr>
        <w:rPr>
          <w:sz w:val="12"/>
        </w:rPr>
      </w:pPr>
    </w:p>
    <w:p w14:paraId="0E000000">
      <w:pPr>
        <w:ind/>
        <w:jc w:val="center"/>
        <w:rPr>
          <w:sz w:val="24"/>
        </w:rPr>
      </w:pPr>
      <w:r>
        <w:rPr>
          <w:sz w:val="24"/>
        </w:rPr>
        <w:t>от 17</w:t>
      </w:r>
      <w:r>
        <w:rPr>
          <w:sz w:val="24"/>
        </w:rPr>
        <w:t>.05</w:t>
      </w:r>
      <w:r>
        <w:rPr>
          <w:sz w:val="24"/>
        </w:rPr>
        <w:t>.202</w:t>
      </w:r>
      <w:r>
        <w:rPr>
          <w:sz w:val="24"/>
        </w:rPr>
        <w:t>4</w:t>
      </w:r>
      <w:r>
        <w:rPr>
          <w:sz w:val="24"/>
        </w:rPr>
        <w:t xml:space="preserve"> № 43</w:t>
      </w:r>
    </w:p>
    <w:p w14:paraId="0F000000">
      <w:pPr>
        <w:ind/>
        <w:jc w:val="center"/>
        <w:rPr>
          <w:sz w:val="16"/>
        </w:rPr>
      </w:pPr>
    </w:p>
    <w:p w14:paraId="10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1000000">
      <w:pPr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rFonts w:ascii="Times New Roman" w:hAnsi="Times New Roman"/>
          <w:b w:val="1"/>
          <w:color w:val="000000"/>
          <w:sz w:val="26"/>
        </w:rPr>
        <w:t>Об установлении Порядка определения цены земельных участков, находящихся в муниципальной собственности муниципального образования «</w:t>
      </w:r>
      <w:r>
        <w:rPr>
          <w:rFonts w:ascii="Times New Roman" w:hAnsi="Times New Roman"/>
          <w:b w:val="1"/>
          <w:color w:val="000000"/>
          <w:sz w:val="26"/>
        </w:rPr>
        <w:t>Поляковское сельское поселение</w:t>
      </w:r>
      <w:r>
        <w:rPr>
          <w:rFonts w:ascii="Times New Roman" w:hAnsi="Times New Roman"/>
          <w:b w:val="1"/>
          <w:color w:val="000000"/>
          <w:sz w:val="26"/>
        </w:rPr>
        <w:t>», при продаже таких земельных участков без проведения торгов.</w:t>
      </w:r>
    </w:p>
    <w:p w14:paraId="12000000">
      <w:pPr>
        <w:ind/>
        <w:jc w:val="center"/>
      </w:pPr>
    </w:p>
    <w:p w14:paraId="13000000">
      <w:pPr>
        <w:spacing w:after="0" w:before="0" w:line="240" w:lineRule="auto"/>
        <w:ind/>
        <w:jc w:val="both"/>
        <w:rPr>
          <w:color w:val="444444"/>
          <w:sz w:val="26"/>
        </w:rPr>
      </w:pPr>
      <w:r>
        <w:rPr>
          <w:color w:val="444444"/>
          <w:sz w:val="26"/>
        </w:rPr>
        <w:t xml:space="preserve"> </w:t>
      </w:r>
      <w:r>
        <w:rPr>
          <w:color w:val="000000"/>
          <w:sz w:val="26"/>
        </w:rPr>
        <w:t xml:space="preserve"> В соответствии со статьей 39.4 Земельного кодекса Российской Федерации</w:t>
      </w:r>
      <w:r>
        <w:rPr>
          <w:color w:val="000000"/>
          <w:sz w:val="26"/>
        </w:rPr>
        <w:t>,  статей</w:t>
      </w:r>
      <w:r>
        <w:rPr>
          <w:color w:val="000000"/>
          <w:sz w:val="26"/>
        </w:rPr>
        <w:t xml:space="preserve"> 6 Областного закона от 22.07.20</w:t>
      </w:r>
      <w:r>
        <w:rPr>
          <w:color w:val="000000"/>
          <w:sz w:val="26"/>
        </w:rPr>
        <w:t>0</w:t>
      </w:r>
      <w:r>
        <w:rPr>
          <w:color w:val="000000"/>
          <w:sz w:val="26"/>
        </w:rPr>
        <w:t xml:space="preserve">3 № 19-ЗС «О регулировании земельных отношений в </w:t>
      </w:r>
      <w:r>
        <w:rPr>
          <w:sz w:val="26"/>
        </w:rPr>
        <w:t>Ростовской области »,</w:t>
      </w:r>
      <w:r>
        <w:rPr>
          <w:sz w:val="26"/>
        </w:rPr>
        <w:t xml:space="preserve"> постановлением Правительства Ростовской области от 06.04.2015 № 243 «Об установлении Порядка определения земельных участков, находящихся в государственной собственности Ростовской области и земельных участков, государственная собственность на которые не разграничена при продаже таких земельных участков без проведения торов»,  п</w:t>
      </w:r>
      <w:r>
        <w:rPr>
          <w:sz w:val="26"/>
        </w:rPr>
        <w:t>остановлением Правительства Российской Федерации от 09.04.2022 № 629 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руководствуясь Уставом муниципального образования «</w:t>
      </w:r>
      <w:r>
        <w:rPr>
          <w:sz w:val="26"/>
        </w:rPr>
        <w:t>Поляковского сельского поселения</w:t>
      </w:r>
      <w:r>
        <w:rPr>
          <w:sz w:val="26"/>
        </w:rPr>
        <w:t xml:space="preserve">» </w:t>
      </w:r>
      <w:r>
        <w:rPr>
          <w:sz w:val="26"/>
        </w:rPr>
        <w:t xml:space="preserve"> </w:t>
      </w:r>
      <w:r>
        <w:rPr>
          <w:b w:val="1"/>
          <w:sz w:val="26"/>
        </w:rPr>
        <w:t>постановляет:</w:t>
      </w:r>
    </w:p>
    <w:p w14:paraId="14000000">
      <w:pPr>
        <w:pStyle w:val="Style_2"/>
        <w:tabs>
          <w:tab w:leader="none" w:pos="851" w:val="left"/>
          <w:tab w:leader="none" w:pos="1271" w:val="left"/>
        </w:tabs>
        <w:spacing w:line="276" w:lineRule="auto"/>
        <w:ind w:firstLine="709" w:left="0"/>
        <w:jc w:val="both"/>
        <w:rPr>
          <w:rFonts w:ascii="Times New Roman" w:hAnsi="Times New Roman"/>
          <w:b w:val="1"/>
          <w:sz w:val="16"/>
        </w:rPr>
      </w:pPr>
    </w:p>
    <w:p w14:paraId="15000000">
      <w:pPr>
        <w:numPr>
          <w:numId w:val="1"/>
        </w:numPr>
        <w:spacing w:after="0" w:before="0" w:line="240" w:lineRule="auto"/>
        <w:ind w:firstLine="48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444444"/>
        </w:rPr>
        <w:t xml:space="preserve"> </w:t>
      </w:r>
      <w:r>
        <w:rPr>
          <w:rFonts w:ascii="Times New Roman" w:hAnsi="Times New Roman"/>
          <w:color w:val="000000"/>
          <w:sz w:val="28"/>
        </w:rPr>
        <w:t>Установить Порядок определения цены земельных участко</w:t>
      </w:r>
      <w:r>
        <w:rPr>
          <w:rFonts w:ascii="Times New Roman" w:hAnsi="Times New Roman"/>
          <w:color w:val="000000"/>
          <w:sz w:val="28"/>
        </w:rPr>
        <w:t>в, находящихся в муниципальной</w:t>
      </w:r>
      <w:r>
        <w:rPr>
          <w:rFonts w:ascii="Times New Roman" w:hAnsi="Times New Roman"/>
          <w:color w:val="000000"/>
          <w:sz w:val="28"/>
        </w:rPr>
        <w:t xml:space="preserve"> собственности </w:t>
      </w:r>
      <w:r>
        <w:rPr>
          <w:rFonts w:ascii="Times New Roman" w:hAnsi="Times New Roman"/>
          <w:color w:val="000000"/>
          <w:sz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</w:rPr>
        <w:t>Поляковское сельское поселение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, при продаже таких земельных участков без проведения торгов согласно приложению.</w:t>
      </w:r>
    </w:p>
    <w:p w14:paraId="16000000">
      <w:pPr>
        <w:spacing w:after="0" w:before="0" w:line="240" w:lineRule="auto"/>
        <w:ind w:hanging="360" w:left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3</w:t>
      </w:r>
      <w:r>
        <w:rPr>
          <w:rFonts w:ascii="Times New Roman" w:hAnsi="Times New Roman"/>
          <w:color w:val="000000"/>
          <w:sz w:val="28"/>
        </w:rPr>
        <w:t>.  Постановление вступает в силу со дня его официального опубликования.</w:t>
      </w:r>
    </w:p>
    <w:p w14:paraId="17000000">
      <w:pPr>
        <w:ind w:firstLine="425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 </w:t>
      </w:r>
      <w:r>
        <w:rPr>
          <w:rFonts w:ascii="Times New Roman" w:hAnsi="Times New Roman"/>
          <w:color w:val="000000"/>
          <w:sz w:val="28"/>
        </w:rPr>
        <w:t>Контроль за исполнением постановления оставляю за собой.</w:t>
      </w:r>
    </w:p>
    <w:p w14:paraId="18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tabs>
          <w:tab w:leader="none" w:pos="851" w:val="left"/>
          <w:tab w:leader="none" w:pos="1271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rPr>
          <w:b w:val="1"/>
          <w:sz w:val="28"/>
        </w:rPr>
      </w:pPr>
      <w:r>
        <w:rPr>
          <w:b w:val="1"/>
          <w:sz w:val="26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Глава администрации</w:t>
      </w:r>
    </w:p>
    <w:p w14:paraId="1D000000">
      <w:pPr>
        <w:rPr>
          <w:b w:val="1"/>
          <w:sz w:val="28"/>
        </w:rPr>
      </w:pPr>
      <w:r>
        <w:rPr>
          <w:b w:val="1"/>
          <w:sz w:val="28"/>
        </w:rPr>
        <w:t xml:space="preserve">Поляковского </w:t>
      </w:r>
      <w:r>
        <w:rPr>
          <w:b w:val="1"/>
          <w:sz w:val="28"/>
        </w:rPr>
        <w:t xml:space="preserve">сельского поселения                  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    А. </w:t>
      </w:r>
      <w:r>
        <w:rPr>
          <w:b w:val="1"/>
          <w:sz w:val="28"/>
        </w:rPr>
        <w:t>Н. Галицкий</w:t>
      </w:r>
    </w:p>
    <w:p w14:paraId="1E000000">
      <w:pPr>
        <w:widowControl w:val="0"/>
        <w:numPr>
          <w:ilvl w:val="0"/>
          <w:numId w:val="0"/>
        </w:numPr>
        <w:tabs>
          <w:tab w:leader="none" w:pos="0" w:val="left"/>
        </w:tabs>
        <w:spacing w:after="0" w:before="0"/>
        <w:ind w:hanging="1152" w:left="1152"/>
        <w:jc w:val="right"/>
        <w:outlineLvl w:val="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Приложение</w:t>
      </w:r>
      <w:r>
        <w:rPr>
          <w:rFonts w:ascii="Times New Roman" w:hAnsi="Times New Roman"/>
          <w:b w:val="0"/>
          <w:sz w:val="22"/>
        </w:rPr>
        <w:t xml:space="preserve"> к постановлению</w:t>
      </w:r>
    </w:p>
    <w:p w14:paraId="1F000000">
      <w:pPr>
        <w:widowControl w:val="0"/>
        <w:numPr>
          <w:ilvl w:val="0"/>
          <w:numId w:val="0"/>
        </w:numPr>
        <w:tabs>
          <w:tab w:leader="none" w:pos="0" w:val="left"/>
        </w:tabs>
        <w:spacing w:after="0" w:before="0"/>
        <w:ind w:hanging="1152" w:left="1152"/>
        <w:jc w:val="right"/>
        <w:outlineLvl w:val="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Администрации Поляковского </w:t>
      </w:r>
    </w:p>
    <w:p w14:paraId="20000000">
      <w:pPr>
        <w:widowControl w:val="0"/>
        <w:numPr>
          <w:ilvl w:val="0"/>
          <w:numId w:val="0"/>
        </w:numPr>
        <w:tabs>
          <w:tab w:leader="none" w:pos="0" w:val="left"/>
        </w:tabs>
        <w:spacing w:after="0" w:before="0"/>
        <w:ind w:hanging="1152" w:left="1152"/>
        <w:jc w:val="right"/>
        <w:outlineLvl w:val="5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сельского поселения</w:t>
      </w:r>
    </w:p>
    <w:p w14:paraId="21000000">
      <w:pPr>
        <w:tabs>
          <w:tab w:leader="none" w:pos="142" w:val="left"/>
        </w:tabs>
        <w:ind/>
        <w:jc w:val="right"/>
        <w:rPr>
          <w:sz w:val="22"/>
        </w:rPr>
      </w:pPr>
      <w:r>
        <w:rPr>
          <w:sz w:val="22"/>
        </w:rPr>
        <w:t xml:space="preserve">      17.05</w:t>
      </w:r>
      <w:r>
        <w:rPr>
          <w:sz w:val="22"/>
        </w:rPr>
        <w:t>.</w:t>
      </w:r>
      <w:r>
        <w:rPr>
          <w:sz w:val="22"/>
        </w:rPr>
        <w:t>20</w:t>
      </w:r>
      <w:r>
        <w:rPr>
          <w:sz w:val="22"/>
        </w:rPr>
        <w:t>24 г.</w:t>
      </w:r>
      <w:r>
        <w:rPr>
          <w:sz w:val="22"/>
        </w:rPr>
        <w:t xml:space="preserve"> № 43      </w:t>
      </w:r>
    </w:p>
    <w:p w14:paraId="22000000">
      <w:pPr>
        <w:rPr>
          <w:sz w:val="22"/>
        </w:rPr>
      </w:pPr>
    </w:p>
    <w:p w14:paraId="23000000">
      <w:pPr>
        <w:pStyle w:val="Style_3"/>
        <w:spacing w:after="240" w:before="0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Arial" w:hAnsi="Arial"/>
          <w:b w:val="0"/>
          <w:color w:val="444444"/>
        </w:rPr>
        <w:t xml:space="preserve">                                      </w:t>
      </w:r>
      <w:r>
        <w:rPr>
          <w:rFonts w:ascii="Arial" w:hAnsi="Arial"/>
          <w:b w:val="0"/>
          <w:color w:val="444444"/>
        </w:rPr>
        <w:br/>
      </w:r>
      <w:r>
        <w:rPr>
          <w:rFonts w:ascii="Arial" w:hAnsi="Arial"/>
          <w:b w:val="0"/>
          <w:color w:val="444444"/>
        </w:rPr>
        <w:br/>
      </w:r>
      <w:r>
        <w:rPr>
          <w:rFonts w:ascii="Times New Roman" w:hAnsi="Times New Roman"/>
          <w:color w:val="000000"/>
          <w:sz w:val="24"/>
        </w:rPr>
        <w:t>Порядок</w:t>
      </w:r>
      <w:r>
        <w:rPr>
          <w:rFonts w:ascii="Times New Roman" w:hAnsi="Times New Roman"/>
          <w:color w:val="000000"/>
          <w:sz w:val="24"/>
        </w:rPr>
        <w:t xml:space="preserve"> определения цены земельных участков, находящихся в муниципальной собственности муниципального образования «</w:t>
      </w:r>
      <w:r>
        <w:rPr>
          <w:rFonts w:ascii="Times New Roman" w:hAnsi="Times New Roman"/>
          <w:color w:val="000000"/>
          <w:sz w:val="24"/>
        </w:rPr>
        <w:t>Поляковское сельское поселение</w:t>
      </w:r>
      <w:r>
        <w:rPr>
          <w:rFonts w:ascii="Times New Roman" w:hAnsi="Times New Roman"/>
          <w:color w:val="000000"/>
          <w:sz w:val="24"/>
        </w:rPr>
        <w:t>», при продаже таких земельных участков без проведения торгов</w:t>
      </w:r>
      <w:r>
        <w:rPr>
          <w:rFonts w:ascii="Times New Roman" w:hAnsi="Times New Roman"/>
          <w:color w:val="000000"/>
          <w:sz w:val="24"/>
        </w:rPr>
        <w:t>.</w:t>
      </w:r>
    </w:p>
    <w:p w14:paraId="24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444444"/>
        </w:rPr>
        <w:t>1.</w:t>
      </w:r>
      <w:r>
        <w:rPr>
          <w:color w:val="000000"/>
          <w:sz w:val="26"/>
        </w:rPr>
        <w:t xml:space="preserve"> Настоящим Порядком определяется цена земельных участков, находящихся в </w:t>
      </w:r>
      <w:r>
        <w:rPr>
          <w:color w:val="000000"/>
          <w:sz w:val="26"/>
        </w:rPr>
        <w:t>муниципальной</w:t>
      </w:r>
      <w:r>
        <w:rPr>
          <w:color w:val="000000"/>
          <w:sz w:val="26"/>
        </w:rPr>
        <w:t xml:space="preserve"> собственности </w:t>
      </w:r>
      <w:r>
        <w:rPr>
          <w:color w:val="000000"/>
          <w:sz w:val="26"/>
        </w:rPr>
        <w:t>муниципального образования «</w:t>
      </w:r>
      <w:r>
        <w:rPr>
          <w:color w:val="000000"/>
          <w:sz w:val="26"/>
        </w:rPr>
        <w:t>Поляковское сельское поселение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>, при продаже таких земельных участков без проведения торгов.</w:t>
      </w:r>
    </w:p>
    <w:p w14:paraId="25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14:paraId="26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"https://docs.cntd.ru/document/744100004"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Земельного кодекса Российской Федерации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"https://docs.cntd.ru/document/800000786"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опре</w:t>
      </w:r>
      <w:r>
        <w:rPr>
          <w:color w:val="000000"/>
          <w:sz w:val="26"/>
        </w:rPr>
        <w:t>деляется по формуле</w:t>
      </w:r>
      <w:r>
        <w:rPr>
          <w:color w:val="000000"/>
          <w:sz w:val="26"/>
        </w:rPr>
        <w:br/>
      </w:r>
    </w:p>
    <w:p w14:paraId="27000000">
      <w:pPr>
        <w:spacing w:after="0" w:before="0" w:line="240" w:lineRule="auto"/>
        <w:ind/>
        <w:jc w:val="both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color w:val="000000"/>
          <w:sz w:val="26"/>
        </w:rPr>
        <w:t xml:space="preserve">                                                 </w:t>
      </w:r>
      <w:r>
        <w:rPr>
          <w:color w:val="000000"/>
          <w:sz w:val="26"/>
        </w:rPr>
        <w:t xml:space="preserve">Ц = </w:t>
      </w:r>
      <w:r>
        <w:rPr>
          <w:color w:val="000000"/>
          <w:sz w:val="26"/>
        </w:rPr>
        <w:t>Кст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Ккр</w:t>
      </w:r>
      <w:r>
        <w:rPr>
          <w:color w:val="000000"/>
          <w:sz w:val="26"/>
        </w:rPr>
        <w:t>,</w:t>
      </w:r>
    </w:p>
    <w:p w14:paraId="28000000">
      <w:pPr>
        <w:spacing w:after="0" w:before="0" w:line="240" w:lineRule="auto"/>
        <w:ind/>
        <w:jc w:val="both"/>
        <w:rPr>
          <w:color w:val="000000"/>
          <w:sz w:val="26"/>
        </w:rPr>
      </w:pPr>
    </w:p>
    <w:p w14:paraId="29000000">
      <w:pPr>
        <w:spacing w:after="0" w:before="0" w:line="240" w:lineRule="auto"/>
        <w:ind w:firstLine="482" w:left="0"/>
        <w:rPr>
          <w:color w:val="000000"/>
          <w:sz w:val="26"/>
        </w:rPr>
      </w:pPr>
      <w:r>
        <w:rPr>
          <w:color w:val="000000"/>
          <w:sz w:val="26"/>
        </w:rPr>
        <w:t xml:space="preserve">Где </w:t>
      </w:r>
      <w:r>
        <w:rPr>
          <w:color w:val="000000"/>
          <w:sz w:val="26"/>
        </w:rPr>
        <w:t>Ц - цена земельного участка;</w:t>
      </w:r>
      <w:r>
        <w:rPr>
          <w:color w:val="000000"/>
          <w:sz w:val="26"/>
        </w:rPr>
        <w:br/>
      </w:r>
    </w:p>
    <w:p w14:paraId="2A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Кст</w:t>
      </w:r>
      <w:r>
        <w:rPr>
          <w:color w:val="000000"/>
          <w:sz w:val="26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r>
        <w:rPr>
          <w:color w:val="000000"/>
          <w:sz w:val="26"/>
        </w:rPr>
        <w:br/>
      </w:r>
    </w:p>
    <w:p w14:paraId="2B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>
        <w:rPr>
          <w:color w:val="000000"/>
          <w:sz w:val="26"/>
        </w:rPr>
        <w:br/>
      </w:r>
    </w:p>
    <w:p w14:paraId="2C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Ккр</w:t>
      </w:r>
      <w:r>
        <w:rPr>
          <w:color w:val="000000"/>
          <w:sz w:val="26"/>
        </w:rPr>
        <w:t xml:space="preserve"> - коэффициент кратности ставки земельного налога, равный 17.</w:t>
      </w:r>
      <w:r>
        <w:rPr>
          <w:color w:val="000000"/>
          <w:sz w:val="26"/>
        </w:rPr>
        <w:br/>
      </w:r>
    </w:p>
    <w:p w14:paraId="2D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</w:t>
      </w:r>
      <w:r>
        <w:rPr>
          <w:color w:val="000000"/>
          <w:sz w:val="26"/>
        </w:rPr>
        <w:t>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2E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14:paraId="2F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0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1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2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r>
        <w:rPr>
          <w:color w:val="000000"/>
          <w:sz w:val="26"/>
        </w:rPr>
        <w:br/>
      </w:r>
      <w:r>
        <w:rPr>
          <w:color w:val="000000"/>
          <w:sz w:val="26"/>
        </w:rPr>
        <w:t xml:space="preserve">        4.1. В случае предоставления земельных участков в соответствии с подпунктом "а" пункта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"https://docs.cntd.ru/document/350207431#64S0IJ"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 xml:space="preserve">Постановления Правительства Российской Федерации от 09.04.2022 N 629 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</w:t>
      </w:r>
      <w:r>
        <w:rPr>
          <w:color w:val="000000"/>
          <w:sz w:val="26"/>
        </w:rPr>
        <w:t> </w:t>
      </w:r>
      <w:r>
        <w:rPr>
          <w:color w:val="000000"/>
          <w:sz w:val="26"/>
        </w:rPr>
        <w:t>цена таких земельных участков определяется в следующем размере:</w:t>
      </w:r>
    </w:p>
    <w:p w14:paraId="33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20 процентов кадастровой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4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5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 xml:space="preserve">10 процентов кадастровой стоимости земельного участка - по истечении пяти лет с момента заключения договора аренды земельного участка либо передачи </w:t>
      </w:r>
      <w:r>
        <w:rPr>
          <w:color w:val="000000"/>
          <w:sz w:val="26"/>
        </w:rPr>
        <w:t>п</w:t>
      </w:r>
      <w:r>
        <w:rPr>
          <w:color w:val="000000"/>
          <w:sz w:val="26"/>
        </w:rPr>
        <w:t xml:space="preserve">рав и </w:t>
      </w:r>
      <w:r>
        <w:rPr>
          <w:color w:val="000000"/>
          <w:sz w:val="26"/>
        </w:rPr>
        <w:t>обязанностей по договору аренды земельного участка;</w:t>
      </w:r>
    </w:p>
    <w:p w14:paraId="36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37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38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14:paraId="39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"https://docs.cntd.ru/document/744100004"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Земельного кодекса Российской Федерации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"https://docs.cntd.ru/document/800000786"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, по формуле</w:t>
      </w:r>
    </w:p>
    <w:p w14:paraId="3A000000">
      <w:pPr>
        <w:spacing w:after="0" w:before="0" w:line="240" w:lineRule="auto"/>
        <w:ind/>
        <w:jc w:val="center"/>
        <w:rPr>
          <w:color w:val="000000"/>
          <w:sz w:val="26"/>
        </w:rPr>
      </w:pPr>
      <w:r>
        <w:rPr>
          <w:color w:val="000000"/>
          <w:sz w:val="26"/>
        </w:rPr>
        <w:br/>
      </w:r>
      <w:r>
        <w:rPr>
          <w:color w:val="000000"/>
          <w:sz w:val="26"/>
        </w:rPr>
        <w:t xml:space="preserve">Ц = </w:t>
      </w:r>
      <w:r>
        <w:rPr>
          <w:color w:val="000000"/>
          <w:sz w:val="26"/>
        </w:rPr>
        <w:t>Рст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С</w:t>
      </w:r>
      <w:r>
        <w:rPr>
          <w:color w:val="000000"/>
          <w:sz w:val="26"/>
        </w:rPr>
        <w:t xml:space="preserve"> х </w:t>
      </w:r>
      <w:r>
        <w:rPr>
          <w:color w:val="000000"/>
          <w:sz w:val="26"/>
        </w:rPr>
        <w:t>Ккр</w:t>
      </w:r>
      <w:r>
        <w:rPr>
          <w:color w:val="000000"/>
          <w:sz w:val="26"/>
        </w:rPr>
        <w:t>,</w:t>
      </w:r>
    </w:p>
    <w:p w14:paraId="3B000000">
      <w:pPr>
        <w:spacing w:after="0" w:before="0" w:line="240" w:lineRule="auto"/>
        <w:ind/>
        <w:rPr>
          <w:color w:val="000000"/>
          <w:sz w:val="26"/>
        </w:rPr>
      </w:pPr>
    </w:p>
    <w:p w14:paraId="3C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где Ц - цена земельного участка;</w:t>
      </w:r>
      <w:r>
        <w:rPr>
          <w:color w:val="000000"/>
          <w:sz w:val="26"/>
        </w:rPr>
        <w:br/>
      </w:r>
    </w:p>
    <w:p w14:paraId="3D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Рст</w:t>
      </w:r>
      <w:r>
        <w:rPr>
          <w:color w:val="000000"/>
          <w:sz w:val="26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r>
        <w:rPr>
          <w:color w:val="000000"/>
          <w:sz w:val="26"/>
        </w:rPr>
        <w:br/>
      </w:r>
    </w:p>
    <w:p w14:paraId="3E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r>
        <w:rPr>
          <w:color w:val="000000"/>
          <w:sz w:val="26"/>
        </w:rPr>
        <w:br/>
      </w:r>
    </w:p>
    <w:p w14:paraId="3F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Ккр</w:t>
      </w:r>
      <w:r>
        <w:rPr>
          <w:color w:val="000000"/>
          <w:sz w:val="26"/>
        </w:rPr>
        <w:t xml:space="preserve"> - коэффициент кратности ставки земельного налога, равный 17.</w:t>
      </w:r>
      <w:r>
        <w:rPr>
          <w:color w:val="000000"/>
          <w:sz w:val="26"/>
        </w:rPr>
        <w:br/>
      </w:r>
    </w:p>
    <w:p w14:paraId="40000000">
      <w:pPr>
        <w:spacing w:after="0" w:before="0" w:line="240" w:lineRule="auto"/>
        <w:ind w:firstLine="480" w:left="0"/>
        <w:rPr>
          <w:rFonts w:ascii="Arial" w:hAnsi="Arial"/>
          <w:color w:val="000000"/>
          <w:sz w:val="26"/>
        </w:rPr>
      </w:pPr>
      <w:r>
        <w:rPr>
          <w:color w:val="000000"/>
          <w:sz w:val="26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14:paraId="41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 xml:space="preserve">5.2.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</w:t>
      </w:r>
      <w:r>
        <w:rPr>
          <w:color w:val="000000"/>
          <w:sz w:val="26"/>
        </w:rPr>
        <w:t>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14:paraId="42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3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4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5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6000000">
      <w:pPr>
        <w:spacing w:after="0" w:before="0" w:line="240" w:lineRule="auto"/>
        <w:ind w:firstLine="480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5.3. В случае предоставления земельных участков в соответствии с подпунктом "а" пункта 1 </w:t>
      </w:r>
      <w:r>
        <w:rPr>
          <w:rStyle w:val="Style_4_ch"/>
          <w:color w:val="000000"/>
          <w:sz w:val="26"/>
        </w:rPr>
        <w:fldChar w:fldCharType="begin"/>
      </w:r>
      <w:r>
        <w:rPr>
          <w:rStyle w:val="Style_4_ch"/>
          <w:color w:val="000000"/>
          <w:sz w:val="26"/>
        </w:rPr>
        <w:instrText>HYPERLINK "https://docs.cntd.ru/document/350207431#64S0IJ"</w:instrText>
      </w:r>
      <w:r>
        <w:rPr>
          <w:rStyle w:val="Style_4_ch"/>
          <w:color w:val="000000"/>
          <w:sz w:val="26"/>
        </w:rPr>
        <w:fldChar w:fldCharType="separate"/>
      </w:r>
      <w:r>
        <w:rPr>
          <w:rStyle w:val="Style_4_ch"/>
          <w:color w:val="000000"/>
          <w:sz w:val="26"/>
        </w:rPr>
        <w:t>Постановления Правительства Российской Федерации от 09.04.2022 N 629</w:t>
      </w:r>
      <w:r>
        <w:rPr>
          <w:rStyle w:val="Style_4_ch"/>
          <w:color w:val="000000"/>
          <w:sz w:val="26"/>
        </w:rPr>
        <w:fldChar w:fldCharType="end"/>
      </w:r>
      <w:r>
        <w:rPr>
          <w:color w:val="000000"/>
          <w:sz w:val="26"/>
        </w:rPr>
        <w:t> </w:t>
      </w:r>
      <w:r>
        <w:rPr>
          <w:color w:val="000000"/>
          <w:sz w:val="26"/>
        </w:rPr>
        <w:t xml:space="preserve">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размера такой платы», </w:t>
      </w:r>
      <w:r>
        <w:rPr>
          <w:color w:val="000000"/>
          <w:sz w:val="26"/>
        </w:rPr>
        <w:t>цена таких земельных участков определяется в следующем размере:</w:t>
      </w:r>
    </w:p>
    <w:p w14:paraId="47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20 процентов рыночной стоимости земельного участка -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8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9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A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14:paraId="4B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14:paraId="4C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14:paraId="4D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7.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торгов.</w:t>
      </w:r>
    </w:p>
    <w:p w14:paraId="4E000000">
      <w:pPr>
        <w:spacing w:after="0" w:before="0" w:line="240" w:lineRule="auto"/>
        <w:ind w:firstLine="480" w:left="0"/>
        <w:rPr>
          <w:color w:val="000000"/>
          <w:sz w:val="26"/>
        </w:rPr>
      </w:pPr>
      <w:r>
        <w:rPr>
          <w:color w:val="000000"/>
          <w:sz w:val="26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sectPr>
      <w:footerReference r:id="rId1" w:type="first"/>
      <w:pgSz w:h="16840" w:orient="portrait" w:w="11907"/>
      <w:pgMar w:bottom="1134" w:footer="851" w:gutter="0" w:header="567" w:left="851" w:right="427" w:top="56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 (2)"/>
    <w:link w:val="Style_7_ch"/>
    <w:rPr>
      <w:rFonts w:ascii="Times New Roman" w:hAnsi="Times New Roman"/>
      <w:color w:val="000000"/>
      <w:spacing w:val="0"/>
      <w:sz w:val="28"/>
      <w:u w:val="none"/>
    </w:rPr>
  </w:style>
  <w:style w:styleId="Style_7_ch" w:type="character">
    <w:name w:val="Основной текст (2)"/>
    <w:link w:val="Style_7"/>
    <w:rPr>
      <w:rFonts w:ascii="Times New Roman" w:hAnsi="Times New Roman"/>
      <w:color w:val="000000"/>
      <w:spacing w:val="0"/>
      <w:sz w:val="28"/>
      <w:u w:val="none"/>
    </w:rPr>
  </w:style>
  <w:style w:styleId="Style_8" w:type="paragraph">
    <w:name w:val="page number"/>
    <w:link w:val="Style_8_ch"/>
  </w:style>
  <w:style w:styleId="Style_8_ch" w:type="character">
    <w:name w:val="page number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rFonts w:ascii="Calibri" w:hAnsi="Calibri"/>
      <w:b w:val="1"/>
      <w:sz w:val="22"/>
    </w:rPr>
  </w:style>
  <w:style w:styleId="Style_10_ch" w:type="character">
    <w:name w:val="ConsPlusTitle"/>
    <w:link w:val="Style_10"/>
    <w:rPr>
      <w:rFonts w:ascii="Calibri" w:hAnsi="Calibri"/>
      <w:b w:val="1"/>
      <w:sz w:val="22"/>
    </w:rPr>
  </w:style>
  <w:style w:styleId="Style_11" w:type="paragraph">
    <w:name w:val="ConsPlusCell"/>
    <w:link w:val="Style_11_ch"/>
    <w:rPr>
      <w:sz w:val="28"/>
    </w:rPr>
  </w:style>
  <w:style w:styleId="Style_11_ch" w:type="character">
    <w:name w:val="ConsPlusCell"/>
    <w:link w:val="Style_11"/>
    <w:rPr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5_ch" w:type="character">
    <w:name w:val="heading 3"/>
    <w:basedOn w:val="Style_5_ch"/>
    <w:link w:val="Style_15"/>
    <w:rPr>
      <w:rFonts w:ascii="Arial" w:hAnsi="Arial"/>
      <w:b w:val="1"/>
      <w:sz w:val="26"/>
    </w:rPr>
  </w:style>
  <w:style w:styleId="Style_16" w:type="paragraph">
    <w:name w:val="HTML Preformatted"/>
    <w:basedOn w:val="Style_5"/>
    <w:link w:val="Style_1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0"/>
    </w:rPr>
  </w:style>
  <w:style w:styleId="Style_16_ch" w:type="character">
    <w:name w:val="HTML Preformatted"/>
    <w:basedOn w:val="Style_5_ch"/>
    <w:link w:val="Style_16"/>
    <w:rPr>
      <w:rFonts w:ascii="Courier New" w:hAnsi="Courier New"/>
      <w:sz w:val="20"/>
    </w:rPr>
  </w:style>
  <w:style w:styleId="Style_17" w:type="paragraph">
    <w:name w:val="Balloon Text"/>
    <w:basedOn w:val="Style_5"/>
    <w:link w:val="Style_17_ch"/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Normal (Web)"/>
    <w:basedOn w:val="Style_5"/>
    <w:link w:val="Style_18_ch"/>
    <w:pPr>
      <w:spacing w:after="40" w:before="40"/>
      <w:ind w:firstLine="284" w:left="0"/>
      <w:jc w:val="both"/>
    </w:pPr>
    <w:rPr>
      <w:color w:val="332E2D"/>
      <w:spacing w:val="2"/>
    </w:rPr>
  </w:style>
  <w:style w:styleId="Style_18_ch" w:type="character">
    <w:name w:val="Normal (Web)"/>
    <w:basedOn w:val="Style_5_ch"/>
    <w:link w:val="Style_18"/>
    <w:rPr>
      <w:color w:val="332E2D"/>
      <w:spacing w:val="2"/>
    </w:rPr>
  </w:style>
  <w:style w:styleId="Style_19" w:type="paragraph">
    <w:name w:val="stylet1"/>
    <w:basedOn w:val="Style_5"/>
    <w:link w:val="Style_19_ch"/>
    <w:pPr>
      <w:spacing w:afterAutospacing="on" w:beforeAutospacing="on"/>
      <w:ind/>
    </w:pPr>
  </w:style>
  <w:style w:styleId="Style_19_ch" w:type="character">
    <w:name w:val="stylet1"/>
    <w:basedOn w:val="Style_5_ch"/>
    <w:link w:val="Style_19"/>
  </w:style>
  <w:style w:styleId="Style_20" w:type="paragraph">
    <w:name w:val="Обычный (Web)"/>
    <w:basedOn w:val="Style_5"/>
    <w:link w:val="Style_20_ch"/>
    <w:pPr>
      <w:widowControl w:val="0"/>
      <w:ind/>
    </w:pPr>
    <w:rPr>
      <w:sz w:val="24"/>
    </w:rPr>
  </w:style>
  <w:style w:styleId="Style_20_ch" w:type="character">
    <w:name w:val="Обычный (Web)"/>
    <w:basedOn w:val="Style_5_ch"/>
    <w:link w:val="Style_20"/>
    <w:rPr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No Spacing"/>
    <w:link w:val="Style_22_ch"/>
    <w:rPr>
      <w:rFonts w:ascii="Calibri" w:hAnsi="Calibri"/>
      <w:sz w:val="22"/>
    </w:rPr>
  </w:style>
  <w:style w:styleId="Style_22_ch" w:type="character">
    <w:name w:val="No Spacing"/>
    <w:link w:val="Style_22"/>
    <w:rPr>
      <w:rFonts w:ascii="Calibri" w:hAnsi="Calibri"/>
      <w:sz w:val="22"/>
    </w:rPr>
  </w:style>
  <w:style w:styleId="Style_23" w:type="paragraph">
    <w:name w:val="toc 3"/>
    <w:next w:val="Style_5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1"/>
    <w:basedOn w:val="Style_5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1"/>
    <w:basedOn w:val="Style_5_ch"/>
    <w:link w:val="Style_24"/>
    <w:rPr>
      <w:rFonts w:ascii="Tahoma" w:hAnsi="Tahoma"/>
      <w:sz w:val="20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</w:rPr>
  </w:style>
  <w:style w:styleId="Style_25_ch" w:type="character">
    <w:name w:val="ConsPlusNonformat"/>
    <w:link w:val="Style_25"/>
    <w:rPr>
      <w:rFonts w:ascii="Courier New" w:hAnsi="Courier New"/>
    </w:rPr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7_ch" w:type="character">
    <w:name w:val="heading 1"/>
    <w:basedOn w:val="Style_5_ch"/>
    <w:link w:val="Style_27"/>
    <w:rPr>
      <w:rFonts w:ascii="Calibri Light" w:hAnsi="Calibri Light"/>
      <w:b w:val="1"/>
      <w:sz w:val="32"/>
    </w:rPr>
  </w:style>
  <w:style w:styleId="Style_28" w:type="paragraph">
    <w:name w:val="apple-converted-space"/>
    <w:basedOn w:val="Style_21"/>
    <w:link w:val="Style_28_ch"/>
  </w:style>
  <w:style w:styleId="Style_28_ch" w:type="character">
    <w:name w:val="apple-converted-space"/>
    <w:basedOn w:val="Style_21_ch"/>
    <w:link w:val="Style_28"/>
  </w:style>
  <w:style w:styleId="Style_29" w:type="paragraph">
    <w:name w:val="List Paragraph"/>
    <w:basedOn w:val="Style_5"/>
    <w:link w:val="Style_2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9_ch" w:type="character">
    <w:name w:val="List Paragraph"/>
    <w:basedOn w:val="Style_5_ch"/>
    <w:link w:val="Style_29"/>
    <w:rPr>
      <w:rFonts w:ascii="Calibri" w:hAnsi="Calibri"/>
      <w:sz w:val="2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0" w:type="paragraph">
    <w:name w:val="Footnote"/>
    <w:basedOn w:val="Style_5"/>
    <w:link w:val="Style_30_ch"/>
    <w:rPr>
      <w:sz w:val="20"/>
    </w:rPr>
  </w:style>
  <w:style w:styleId="Style_30_ch" w:type="character">
    <w:name w:val="Footnote"/>
    <w:basedOn w:val="Style_5_ch"/>
    <w:link w:val="Style_30"/>
    <w:rPr>
      <w:sz w:val="20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Postan"/>
    <w:basedOn w:val="Style_5"/>
    <w:link w:val="Style_33_ch"/>
    <w:pPr>
      <w:ind/>
      <w:jc w:val="center"/>
    </w:pPr>
  </w:style>
  <w:style w:styleId="Style_33_ch" w:type="character">
    <w:name w:val="Postan"/>
    <w:basedOn w:val="Style_5_ch"/>
    <w:link w:val="Style_33"/>
  </w:style>
  <w:style w:styleId="Style_34" w:type="paragraph">
    <w:name w:val="ConsNonformat"/>
    <w:link w:val="Style_34_ch"/>
    <w:rPr>
      <w:rFonts w:ascii="Courier New" w:hAnsi="Courier New"/>
    </w:rPr>
  </w:style>
  <w:style w:styleId="Style_34_ch" w:type="character">
    <w:name w:val="ConsNonformat"/>
    <w:link w:val="Style_34"/>
    <w:rPr>
      <w:rFonts w:ascii="Courier New" w:hAnsi="Courier New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5_ch"/>
    <w:link w:val="Style_1"/>
    <w:rPr>
      <w:sz w:val="24"/>
    </w:rPr>
  </w:style>
  <w:style w:styleId="Style_35" w:type="paragraph">
    <w:name w:val="toc 9"/>
    <w:next w:val="Style_5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2" w:type="paragraph">
    <w:name w:val="ConsPlusNormal"/>
    <w:link w:val="Style_2_ch"/>
    <w:pPr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36" w:type="paragraph">
    <w:name w:val="toc 8"/>
    <w:next w:val="Style_5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Body Text"/>
    <w:basedOn w:val="Style_5"/>
    <w:link w:val="Style_38_ch"/>
    <w:pPr>
      <w:spacing w:after="120"/>
      <w:ind/>
    </w:pPr>
  </w:style>
  <w:style w:styleId="Style_38_ch" w:type="character">
    <w:name w:val="Body Text"/>
    <w:basedOn w:val="Style_5_ch"/>
    <w:link w:val="Style_38"/>
  </w:style>
  <w:style w:styleId="Style_39" w:type="paragraph">
    <w:name w:val="Без интервала1"/>
    <w:link w:val="Style_39_ch"/>
    <w:rPr>
      <w:rFonts w:ascii="Calibri" w:hAnsi="Calibri"/>
      <w:sz w:val="22"/>
    </w:rPr>
  </w:style>
  <w:style w:styleId="Style_39_ch" w:type="character">
    <w:name w:val="Без интервала1"/>
    <w:link w:val="Style_39"/>
    <w:rPr>
      <w:rFonts w:ascii="Calibri" w:hAnsi="Calibri"/>
      <w:sz w:val="22"/>
    </w:rPr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footnote reference"/>
    <w:link w:val="Style_41_ch"/>
    <w:rPr>
      <w:vertAlign w:val="superscript"/>
    </w:rPr>
  </w:style>
  <w:style w:styleId="Style_41_ch" w:type="character">
    <w:name w:val="footnote reference"/>
    <w:link w:val="Style_41"/>
    <w:rPr>
      <w:vertAlign w:val="superscript"/>
    </w:rPr>
  </w:style>
  <w:style w:styleId="Style_42" w:type="paragraph">
    <w:name w:val="header"/>
    <w:basedOn w:val="Style_5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5_ch"/>
    <w:link w:val="Style_42"/>
  </w:style>
  <w:style w:styleId="Style_43" w:type="paragraph">
    <w:name w:val="Title"/>
    <w:next w:val="Style_5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5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3" w:type="paragraph">
    <w:name w:val="heading 2"/>
    <w:basedOn w:val="Style_5"/>
    <w:next w:val="Style_5"/>
    <w:link w:val="Style_3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_ch" w:type="character">
    <w:name w:val="heading 2"/>
    <w:basedOn w:val="Style_5_ch"/>
    <w:link w:val="Style_3"/>
    <w:rPr>
      <w:rFonts w:ascii="Cambria" w:hAnsi="Cambria"/>
      <w:b w:val="1"/>
      <w:i w:val="1"/>
    </w:rPr>
  </w:style>
  <w:style w:styleId="Style_45" w:type="paragraph">
    <w:name w:val="Body Text 2"/>
    <w:basedOn w:val="Style_5"/>
    <w:link w:val="Style_45_ch"/>
    <w:pPr>
      <w:ind/>
      <w:jc w:val="both"/>
    </w:pPr>
    <w:rPr>
      <w:sz w:val="26"/>
    </w:rPr>
  </w:style>
  <w:style w:styleId="Style_45_ch" w:type="character">
    <w:name w:val="Body Text 2"/>
    <w:basedOn w:val="Style_5_ch"/>
    <w:link w:val="Style_45"/>
    <w:rPr>
      <w:sz w:val="26"/>
    </w:rPr>
  </w:style>
  <w:style w:styleId="Style_46" w:type="paragraph">
    <w:name w:val="Body Text Indent"/>
    <w:basedOn w:val="Style_5"/>
    <w:link w:val="Style_46_ch"/>
    <w:pPr>
      <w:ind w:firstLine="851" w:left="0"/>
    </w:pPr>
  </w:style>
  <w:style w:styleId="Style_46_ch" w:type="character">
    <w:name w:val="Body Text Indent"/>
    <w:basedOn w:val="Style_5_ch"/>
    <w:link w:val="Style_46"/>
  </w:style>
  <w:style w:styleId="Style_47" w:type="paragraph">
    <w:name w:val="ConsNormal"/>
    <w:link w:val="Style_47_ch"/>
    <w:pPr>
      <w:widowControl w:val="0"/>
      <w:ind w:firstLine="720" w:left="0"/>
    </w:pPr>
    <w:rPr>
      <w:rFonts w:ascii="Arial" w:hAnsi="Arial"/>
    </w:rPr>
  </w:style>
  <w:style w:styleId="Style_47_ch" w:type="character">
    <w:name w:val="ConsNormal"/>
    <w:link w:val="Style_47"/>
    <w:rPr>
      <w:rFonts w:ascii="Arial" w:hAnsi="Arial"/>
    </w:rPr>
  </w:style>
  <w:style w:styleId="Style_48" w:type="paragraph">
    <w:name w:val="Гипертекстовая ссылка"/>
    <w:link w:val="Style_48_ch"/>
    <w:rPr>
      <w:rFonts w:ascii="Times New Roman" w:hAnsi="Times New Roman"/>
      <w:color w:val="008000"/>
    </w:rPr>
  </w:style>
  <w:style w:styleId="Style_48_ch" w:type="character">
    <w:name w:val="Гипертекстовая ссылка"/>
    <w:link w:val="Style_48"/>
    <w:rPr>
      <w:rFonts w:ascii="Times New Roman" w:hAnsi="Times New Roman"/>
      <w:color w:val="008000"/>
    </w:rPr>
  </w:style>
  <w:style w:styleId="Style_49" w:type="table">
    <w:name w:val="Table Grid"/>
    <w:basedOn w:val="Style_5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2024-05-17T07:56:25Z</dcterms:modified>
</cp:coreProperties>
</file>