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right"/>
        <w:rPr>
          <w:b w:val="1"/>
          <w:sz w:val="28"/>
          <w:u w:val="single"/>
        </w:rPr>
      </w:pPr>
    </w:p>
    <w:p w14:paraId="08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3069" cy="1199642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35" l="-46" r="-46" t="-35"/>
                    <a:stretch/>
                  </pic:blipFill>
                  <pic:spPr>
                    <a:xfrm flipH="false" flipV="false" rot="0">
                      <a:ext cx="933069" cy="11996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</w:pPr>
      <w:r>
        <w:rPr>
          <w:sz w:val="28"/>
        </w:rPr>
        <w:t>РОССИЙСКАЯ ФЕДЕРАЦИЯ</w:t>
      </w:r>
    </w:p>
    <w:p w14:paraId="0A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B000000">
      <w:pPr>
        <w:ind/>
        <w:jc w:val="center"/>
      </w:pPr>
      <w:r>
        <w:rPr>
          <w:sz w:val="28"/>
        </w:rPr>
        <w:t>НЕКЛИНОВСКИЙ РАЙОН</w:t>
      </w:r>
    </w:p>
    <w:p w14:paraId="0C000000">
      <w:pPr>
        <w:ind/>
        <w:jc w:val="center"/>
      </w:pPr>
      <w:r>
        <w:rPr>
          <w:sz w:val="28"/>
        </w:rPr>
        <w:t>МУНИЦИПАЛЬНОЕ ОБРАЗОВАНИЕ</w:t>
      </w:r>
    </w:p>
    <w:p w14:paraId="0D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E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F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0000000">
      <w:pPr>
        <w:ind/>
        <w:jc w:val="center"/>
        <w:rPr>
          <w:b w:val="1"/>
          <w:sz w:val="12"/>
        </w:rPr>
      </w:pPr>
    </w:p>
    <w:p w14:paraId="11000000">
      <w:pPr>
        <w:ind/>
        <w:jc w:val="center"/>
      </w:pPr>
      <w:r>
        <w:rPr>
          <w:b w:val="1"/>
          <w:sz w:val="32"/>
        </w:rPr>
        <w:t>ПОСТАНОВЛЕНИЕ</w:t>
      </w:r>
    </w:p>
    <w:p w14:paraId="12000000">
      <w:pPr>
        <w:rPr>
          <w:sz w:val="12"/>
        </w:rPr>
      </w:pPr>
    </w:p>
    <w:p w14:paraId="13000000">
      <w:pPr>
        <w:ind/>
        <w:jc w:val="center"/>
      </w:pPr>
      <w:r>
        <w:rPr>
          <w:sz w:val="24"/>
        </w:rPr>
        <w:t>от  09.02.</w:t>
      </w:r>
      <w:r>
        <w:rPr>
          <w:sz w:val="24"/>
        </w:rPr>
        <w:t>2024</w:t>
      </w:r>
      <w:r>
        <w:rPr>
          <w:sz w:val="24"/>
        </w:rPr>
        <w:t>г.  № 16</w:t>
      </w:r>
    </w:p>
    <w:p w14:paraId="14000000">
      <w:pPr>
        <w:ind/>
        <w:jc w:val="center"/>
        <w:rPr>
          <w:sz w:val="16"/>
        </w:rPr>
      </w:pPr>
    </w:p>
    <w:p w14:paraId="15000000">
      <w:pPr>
        <w:ind/>
        <w:jc w:val="center"/>
      </w:pPr>
      <w:r>
        <w:rPr>
          <w:sz w:val="24"/>
        </w:rPr>
        <w:t>х. Красный Десант</w:t>
      </w:r>
    </w:p>
    <w:p w14:paraId="16000000">
      <w:pPr>
        <w:ind/>
        <w:jc w:val="center"/>
        <w:rPr>
          <w:sz w:val="24"/>
          <w:u w:val="single"/>
        </w:rPr>
      </w:pPr>
    </w:p>
    <w:p w14:paraId="17000000">
      <w:pPr>
        <w:spacing w:line="228" w:lineRule="auto"/>
        <w:ind/>
        <w:jc w:val="center"/>
      </w:pPr>
      <w:r>
        <w:rPr>
          <w:b w:val="1"/>
          <w:sz w:val="26"/>
        </w:rPr>
        <w:t>Об утверждении отчета о реализации муниципальной программы Поляковского сел</w:t>
      </w:r>
      <w:r>
        <w:rPr>
          <w:b w:val="1"/>
          <w:sz w:val="26"/>
        </w:rPr>
        <w:t>ь</w:t>
      </w:r>
      <w:r>
        <w:rPr>
          <w:b w:val="1"/>
          <w:sz w:val="26"/>
        </w:rPr>
        <w:t xml:space="preserve">ского поселения </w:t>
      </w:r>
      <w:r>
        <w:rPr>
          <w:b w:val="1"/>
          <w:sz w:val="26"/>
        </w:rPr>
        <w:t>«Муниципальная политика» за 2023</w:t>
      </w:r>
      <w:r>
        <w:rPr>
          <w:b w:val="1"/>
          <w:sz w:val="26"/>
        </w:rPr>
        <w:t xml:space="preserve"> год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 w:firstLine="709" w:left="0"/>
        <w:jc w:val="both"/>
      </w:pPr>
      <w:r>
        <w:rPr>
          <w:sz w:val="28"/>
        </w:rPr>
        <w:t>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распоряжением Администрации Поляковского сельского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Администрация Поляковского сельского поселения</w:t>
      </w:r>
      <w:r>
        <w:rPr>
          <w:sz w:val="26"/>
        </w:rPr>
        <w:t xml:space="preserve"> </w:t>
      </w:r>
      <w:r>
        <w:rPr>
          <w:sz w:val="32"/>
        </w:rPr>
        <w:t>п о с т а н о в л я е т:</w:t>
      </w:r>
    </w:p>
    <w:p w14:paraId="1A000000">
      <w:pPr>
        <w:ind w:firstLine="709" w:left="0"/>
        <w:jc w:val="center"/>
        <w:rPr>
          <w:sz w:val="28"/>
        </w:rPr>
      </w:pPr>
    </w:p>
    <w:p w14:paraId="1B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Утвердить отчет о реализации в 202</w:t>
      </w:r>
      <w:r>
        <w:rPr>
          <w:sz w:val="28"/>
        </w:rPr>
        <w:t>3</w:t>
      </w:r>
      <w:r>
        <w:rPr>
          <w:sz w:val="28"/>
        </w:rPr>
        <w:t xml:space="preserve"> году муниципальной программы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«Муниципальная политика» согласно прилож</w:t>
      </w:r>
      <w:r>
        <w:rPr>
          <w:sz w:val="28"/>
        </w:rPr>
        <w:t>е</w:t>
      </w:r>
      <w:r>
        <w:rPr>
          <w:sz w:val="28"/>
        </w:rPr>
        <w:t>нию к настоящему постановлению.</w:t>
      </w:r>
    </w:p>
    <w:p w14:paraId="1C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Настоящее постановление вступает в силу со дня его официального опубликования (обнародования) и размещению на официальном портале Поляковского сельского поселения в сети интернет.</w:t>
      </w:r>
    </w:p>
    <w:p w14:paraId="1D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r>
        <w:rPr>
          <w:sz w:val="28"/>
        </w:rPr>
        <w:t xml:space="preserve">          </w:t>
      </w:r>
      <w:r>
        <w:rPr>
          <w:b w:val="1"/>
          <w:sz w:val="28"/>
        </w:rPr>
        <w:t xml:space="preserve">  Глава Администрации</w:t>
      </w:r>
    </w:p>
    <w:p w14:paraId="24000000">
      <w:r>
        <w:rPr>
          <w:b w:val="1"/>
          <w:sz w:val="28"/>
        </w:rPr>
        <w:t>Поляковского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А.Н. Галицкий</w:t>
      </w:r>
    </w:p>
    <w:p w14:paraId="25000000">
      <w:pPr>
        <w:pageBreakBefore w:val="1"/>
        <w:spacing w:line="252" w:lineRule="auto"/>
        <w:ind/>
        <w:jc w:val="center"/>
      </w:pPr>
      <w:r>
        <w:rPr>
          <w:sz w:val="26"/>
        </w:rPr>
        <w:t xml:space="preserve">                                                                                          </w:t>
      </w:r>
    </w:p>
    <w:p w14:paraId="26000000">
      <w:pPr>
        <w:pageBreakBefore w:val="1"/>
        <w:spacing w:line="252" w:lineRule="auto"/>
        <w:ind/>
        <w:jc w:val="center"/>
      </w:pPr>
    </w:p>
    <w:p w14:paraId="27000000">
      <w:pPr>
        <w:pageBreakBefore w:val="1"/>
        <w:spacing w:line="252" w:lineRule="auto"/>
        <w:ind/>
        <w:jc w:val="center"/>
      </w:pPr>
    </w:p>
    <w:p w14:paraId="28000000">
      <w:pPr>
        <w:pageBreakBefore w:val="1"/>
        <w:spacing w:line="252" w:lineRule="auto"/>
        <w:ind/>
        <w:jc w:val="center"/>
      </w:pPr>
    </w:p>
    <w:p w14:paraId="29000000">
      <w:pPr>
        <w:pageBreakBefore w:val="1"/>
        <w:spacing w:line="252" w:lineRule="auto"/>
        <w:ind/>
        <w:jc w:val="center"/>
      </w:pPr>
    </w:p>
    <w:p w14:paraId="2A000000">
      <w:pPr>
        <w:pageBreakBefore w:val="1"/>
        <w:spacing w:line="252" w:lineRule="auto"/>
        <w:ind/>
        <w:jc w:val="center"/>
      </w:pPr>
      <w:r>
        <w:rPr>
          <w:sz w:val="26"/>
        </w:rPr>
        <w:t xml:space="preserve">                                                                                                </w:t>
      </w:r>
      <w:r>
        <w:rPr>
          <w:sz w:val="24"/>
        </w:rPr>
        <w:t xml:space="preserve"> Приложение </w:t>
      </w:r>
    </w:p>
    <w:p w14:paraId="2B000000">
      <w:pPr>
        <w:spacing w:line="252" w:lineRule="auto"/>
        <w:ind w:firstLine="0" w:left="6237"/>
        <w:jc w:val="center"/>
      </w:pPr>
      <w:r>
        <w:rPr>
          <w:sz w:val="24"/>
        </w:rPr>
        <w:t>к постановлению</w:t>
      </w:r>
    </w:p>
    <w:p w14:paraId="2C000000">
      <w:pPr>
        <w:spacing w:line="252" w:lineRule="auto"/>
        <w:ind w:firstLine="0" w:left="6237"/>
        <w:jc w:val="center"/>
      </w:pPr>
      <w:r>
        <w:rPr>
          <w:sz w:val="24"/>
        </w:rPr>
        <w:t xml:space="preserve">Администрации </w:t>
      </w:r>
    </w:p>
    <w:p w14:paraId="2D000000">
      <w:pPr>
        <w:spacing w:line="252" w:lineRule="auto"/>
        <w:ind w:firstLine="0" w:left="6237"/>
        <w:jc w:val="center"/>
      </w:pPr>
      <w:r>
        <w:rPr>
          <w:sz w:val="24"/>
        </w:rPr>
        <w:t>Поляковского сельского поселения</w:t>
      </w:r>
      <w:r>
        <w:rPr>
          <w:sz w:val="24"/>
        </w:rPr>
        <w:t xml:space="preserve"> </w:t>
      </w:r>
    </w:p>
    <w:p w14:paraId="2E000000">
      <w:pPr>
        <w:spacing w:line="252" w:lineRule="auto"/>
        <w:ind w:firstLine="0" w:left="6237"/>
        <w:jc w:val="center"/>
      </w:pPr>
      <w:r>
        <w:rPr>
          <w:sz w:val="24"/>
        </w:rPr>
        <w:t>от 09.02</w:t>
      </w:r>
      <w:r>
        <w:rPr>
          <w:sz w:val="24"/>
        </w:rPr>
        <w:t>.202</w:t>
      </w:r>
      <w:r>
        <w:rPr>
          <w:sz w:val="24"/>
        </w:rPr>
        <w:t>4</w:t>
      </w:r>
      <w:r>
        <w:rPr>
          <w:sz w:val="24"/>
        </w:rPr>
        <w:t>г.  №16</w:t>
      </w:r>
    </w:p>
    <w:p w14:paraId="2F000000">
      <w:pPr>
        <w:widowControl w:val="0"/>
        <w:ind/>
        <w:jc w:val="center"/>
        <w:rPr>
          <w:sz w:val="26"/>
        </w:rPr>
      </w:pPr>
    </w:p>
    <w:p w14:paraId="30000000">
      <w:pPr>
        <w:tabs>
          <w:tab w:leader="none" w:pos="1350" w:val="left"/>
        </w:tabs>
        <w:ind/>
        <w:jc w:val="center"/>
      </w:pPr>
      <w:r>
        <w:rPr>
          <w:b w:val="1"/>
          <w:sz w:val="27"/>
        </w:rPr>
        <w:t>Отчет</w:t>
      </w:r>
    </w:p>
    <w:p w14:paraId="31000000">
      <w:pPr>
        <w:tabs>
          <w:tab w:leader="none" w:pos="1350" w:val="left"/>
        </w:tabs>
        <w:ind/>
        <w:jc w:val="center"/>
      </w:pPr>
      <w:r>
        <w:rPr>
          <w:b w:val="1"/>
          <w:sz w:val="27"/>
        </w:rPr>
        <w:t>о реализации в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году муниципальной программы «Муниципальная политика»</w:t>
      </w:r>
    </w:p>
    <w:p w14:paraId="32000000">
      <w:pPr>
        <w:ind/>
        <w:jc w:val="center"/>
        <w:rPr>
          <w:b w:val="1"/>
          <w:sz w:val="27"/>
        </w:rPr>
      </w:pPr>
    </w:p>
    <w:p w14:paraId="33000000">
      <w:pPr>
        <w:ind w:hanging="4245" w:left="4245"/>
        <w:jc w:val="center"/>
      </w:pPr>
      <w:r>
        <w:rPr>
          <w:sz w:val="27"/>
        </w:rPr>
        <w:t>Раздел 1.</w:t>
      </w:r>
      <w:r>
        <w:rPr>
          <w:b w:val="1"/>
          <w:sz w:val="27"/>
        </w:rPr>
        <w:t xml:space="preserve"> Конкретные результаты реализации муниципальной программы,</w:t>
      </w:r>
    </w:p>
    <w:p w14:paraId="34000000">
      <w:pPr>
        <w:ind w:hanging="4245" w:left="4245"/>
        <w:jc w:val="center"/>
      </w:pPr>
      <w:r>
        <w:rPr>
          <w:b w:val="1"/>
          <w:sz w:val="27"/>
        </w:rPr>
        <w:t>достигнутые за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</w:t>
      </w:r>
    </w:p>
    <w:p w14:paraId="35000000">
      <w:pPr>
        <w:ind w:hanging="4245" w:left="4245"/>
        <w:rPr>
          <w:b w:val="1"/>
          <w:sz w:val="27"/>
        </w:rPr>
      </w:pPr>
    </w:p>
    <w:p w14:paraId="36000000">
      <w:pPr>
        <w:tabs>
          <w:tab w:leader="none" w:pos="0" w:val="left"/>
        </w:tabs>
        <w:ind w:firstLine="851" w:left="0"/>
        <w:jc w:val="both"/>
      </w:pPr>
      <w:r>
        <w:rPr>
          <w:sz w:val="27"/>
        </w:rPr>
        <w:t xml:space="preserve">В соответствии с Перечнем муниципальных программ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, утвержденным распоряжением Администрации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от 16.08.2013 №47, </w:t>
      </w:r>
      <w:r>
        <w:rPr>
          <w:sz w:val="27"/>
        </w:rPr>
        <w:t>Администрация Поляковского сельского поселения</w:t>
      </w:r>
      <w:r>
        <w:rPr>
          <w:sz w:val="27"/>
        </w:rPr>
        <w:t xml:space="preserve"> является ответственным исполнителем муниципальной программы </w:t>
      </w:r>
      <w:r>
        <w:rPr>
          <w:sz w:val="27"/>
        </w:rPr>
        <w:t>Администрация Поляковского сельского поселения</w:t>
      </w:r>
      <w:r>
        <w:rPr>
          <w:sz w:val="27"/>
        </w:rPr>
        <w:t xml:space="preserve"> «Муниципальная политика» (далее – муниципальная программа).</w:t>
      </w:r>
    </w:p>
    <w:p w14:paraId="37000000">
      <w:pPr>
        <w:tabs>
          <w:tab w:leader="none" w:pos="0" w:val="left"/>
        </w:tabs>
        <w:ind w:firstLine="709" w:left="0"/>
        <w:jc w:val="both"/>
        <w:rPr/>
      </w:pPr>
      <w:r>
        <w:rPr>
          <w:sz w:val="27"/>
        </w:rPr>
        <w:t xml:space="preserve">Распоряжением </w:t>
      </w:r>
      <w:r>
        <w:rPr>
          <w:sz w:val="27"/>
        </w:rPr>
        <w:t>Администрации Поляковского сельского поселения от</w:t>
      </w:r>
      <w:r>
        <w:rPr>
          <w:sz w:val="27"/>
        </w:rPr>
        <w:t xml:space="preserve"> </w:t>
      </w:r>
      <w:r>
        <w:rPr>
          <w:sz w:val="27"/>
        </w:rPr>
        <w:t>22.12.2022 №100</w:t>
      </w:r>
      <w:r>
        <w:rPr>
          <w:sz w:val="27"/>
        </w:rPr>
        <w:t xml:space="preserve"> </w:t>
      </w:r>
      <w:r>
        <w:rPr>
          <w:sz w:val="27"/>
        </w:rPr>
        <w:t>утвержден план реализации муниципальной программы на 202</w:t>
      </w:r>
      <w:r>
        <w:rPr>
          <w:sz w:val="27"/>
        </w:rPr>
        <w:t>3</w:t>
      </w:r>
      <w:r>
        <w:rPr>
          <w:sz w:val="27"/>
        </w:rPr>
        <w:t xml:space="preserve"> год.</w:t>
      </w:r>
    </w:p>
    <w:p w14:paraId="38000000">
      <w:pPr>
        <w:ind/>
        <w:jc w:val="both"/>
      </w:pPr>
      <w:r>
        <w:rPr>
          <w:sz w:val="27"/>
        </w:rPr>
        <w:tab/>
      </w:r>
      <w:r>
        <w:rPr>
          <w:sz w:val="27"/>
        </w:rPr>
        <w:t>Совершенствование организации муниципальной службы в муниципальном обр</w:t>
      </w:r>
      <w:r>
        <w:rPr>
          <w:sz w:val="27"/>
        </w:rPr>
        <w:t>а</w:t>
      </w:r>
      <w:r>
        <w:rPr>
          <w:sz w:val="27"/>
        </w:rPr>
        <w:t>зовании «Поляковское сельское поселение», повышение эффективности исполнения муниципальными служащими своих должностных обязанностей являются основными установленными целями муниципальной программы. В рамках  реализации в отчетном периоде проводились мероприятия по повышению профессиональной компетенции кадров муниципального управления и мероприятия по диспансеризации муниципал</w:t>
      </w:r>
      <w:r>
        <w:rPr>
          <w:sz w:val="27"/>
        </w:rPr>
        <w:t>ь</w:t>
      </w:r>
      <w:r>
        <w:rPr>
          <w:sz w:val="27"/>
        </w:rPr>
        <w:t>ных служащих, утвержденной постановлением Администрации Поляковского сельского поселения от 12.10.2018 № 108, (далее – Программа) ответственным исполнителем, с</w:t>
      </w:r>
      <w:r>
        <w:rPr>
          <w:sz w:val="27"/>
        </w:rPr>
        <w:t>о</w:t>
      </w:r>
      <w:r>
        <w:rPr>
          <w:sz w:val="27"/>
        </w:rPr>
        <w:t>исполнител</w:t>
      </w:r>
      <w:r>
        <w:rPr>
          <w:sz w:val="27"/>
        </w:rPr>
        <w:t>ем и участниками Программы в 2023</w:t>
      </w:r>
      <w:r>
        <w:rPr>
          <w:sz w:val="27"/>
        </w:rPr>
        <w:t xml:space="preserve"> году реализован комплекс меропри</w:t>
      </w:r>
      <w:r>
        <w:rPr>
          <w:sz w:val="27"/>
        </w:rPr>
        <w:t>я</w:t>
      </w:r>
      <w:r>
        <w:rPr>
          <w:sz w:val="27"/>
        </w:rPr>
        <w:t xml:space="preserve">тий, в результате которых: </w:t>
      </w:r>
    </w:p>
    <w:p w14:paraId="39000000">
      <w:pPr>
        <w:ind/>
        <w:jc w:val="both"/>
      </w:pPr>
      <w:r>
        <w:rPr>
          <w:sz w:val="27"/>
        </w:rPr>
        <w:tab/>
      </w:r>
      <w:r>
        <w:rPr>
          <w:sz w:val="27"/>
          <w:highlight w:val="white"/>
        </w:rPr>
        <w:t>- количество муниципальных служащих, прошедших курсы повышения квалиф</w:t>
      </w:r>
      <w:r>
        <w:rPr>
          <w:sz w:val="27"/>
          <w:highlight w:val="white"/>
        </w:rPr>
        <w:t>и</w:t>
      </w:r>
      <w:r>
        <w:rPr>
          <w:sz w:val="27"/>
          <w:highlight w:val="white"/>
        </w:rPr>
        <w:t>кации:</w:t>
      </w:r>
    </w:p>
    <w:p w14:paraId="3A000000">
      <w:pPr>
        <w:ind/>
        <w:jc w:val="both"/>
      </w:pPr>
      <w:r>
        <w:rPr>
          <w:sz w:val="27"/>
          <w:highlight w:val="white"/>
        </w:rPr>
        <w:tab/>
      </w:r>
      <w:r>
        <w:rPr>
          <w:sz w:val="27"/>
          <w:highlight w:val="white"/>
        </w:rPr>
        <w:t>- усовершенствованы механизмы формирования кадрового резерва муниципал</w:t>
      </w:r>
      <w:r>
        <w:rPr>
          <w:sz w:val="27"/>
          <w:highlight w:val="white"/>
        </w:rPr>
        <w:t>ь</w:t>
      </w:r>
      <w:r>
        <w:rPr>
          <w:sz w:val="27"/>
          <w:highlight w:val="white"/>
        </w:rPr>
        <w:t>ной службы;</w:t>
      </w:r>
    </w:p>
    <w:p w14:paraId="3B000000">
      <w:pPr>
        <w:ind/>
        <w:jc w:val="both"/>
      </w:pPr>
      <w:r>
        <w:rPr>
          <w:sz w:val="27"/>
          <w:highlight w:val="white"/>
        </w:rPr>
        <w:t xml:space="preserve"> </w:t>
      </w:r>
      <w:r>
        <w:rPr>
          <w:sz w:val="27"/>
          <w:highlight w:val="white"/>
        </w:rPr>
        <w:tab/>
      </w:r>
      <w:r>
        <w:rPr>
          <w:sz w:val="27"/>
          <w:highlight w:val="white"/>
        </w:rPr>
        <w:t>- муниципальными служащими принято участие в различных обучающих семин</w:t>
      </w:r>
      <w:r>
        <w:rPr>
          <w:sz w:val="27"/>
          <w:highlight w:val="white"/>
        </w:rPr>
        <w:t>а</w:t>
      </w:r>
      <w:r>
        <w:rPr>
          <w:sz w:val="27"/>
          <w:highlight w:val="white"/>
        </w:rPr>
        <w:t>рах и видеоконференциях.</w:t>
      </w:r>
    </w:p>
    <w:p w14:paraId="3C000000">
      <w:pPr>
        <w:tabs>
          <w:tab w:leader="none" w:pos="0" w:val="left"/>
        </w:tabs>
        <w:ind w:firstLine="709" w:left="0"/>
        <w:jc w:val="both"/>
      </w:pPr>
      <w:r>
        <w:rPr>
          <w:sz w:val="27"/>
          <w:highlight w:val="white"/>
        </w:rPr>
        <w:t>На реализацию муниципальной программы в 202</w:t>
      </w:r>
      <w:r>
        <w:rPr>
          <w:sz w:val="27"/>
          <w:highlight w:val="white"/>
        </w:rPr>
        <w:t>3</w:t>
      </w:r>
      <w:r>
        <w:rPr>
          <w:sz w:val="27"/>
          <w:highlight w:val="white"/>
        </w:rPr>
        <w:t xml:space="preserve"> году предусмотрено </w:t>
      </w:r>
      <w:r>
        <w:rPr>
          <w:sz w:val="27"/>
          <w:highlight w:val="white"/>
        </w:rPr>
        <w:t>46,6</w:t>
      </w:r>
      <w:r>
        <w:rPr>
          <w:sz w:val="27"/>
          <w:highlight w:val="white"/>
        </w:rPr>
        <w:t xml:space="preserve"> тыс. рублей. Фактическое освоение средств муниципальной программы по итогам 202</w:t>
      </w:r>
      <w:r>
        <w:rPr>
          <w:sz w:val="27"/>
          <w:highlight w:val="white"/>
        </w:rPr>
        <w:t>3</w:t>
      </w:r>
      <w:r>
        <w:rPr>
          <w:sz w:val="27"/>
          <w:highlight w:val="white"/>
        </w:rPr>
        <w:t xml:space="preserve"> года с</w:t>
      </w:r>
      <w:r>
        <w:rPr>
          <w:sz w:val="27"/>
          <w:highlight w:val="white"/>
        </w:rPr>
        <w:t>о</w:t>
      </w:r>
      <w:r>
        <w:rPr>
          <w:sz w:val="27"/>
          <w:highlight w:val="white"/>
        </w:rPr>
        <w:t xml:space="preserve">ставило </w:t>
      </w:r>
      <w:r>
        <w:rPr>
          <w:sz w:val="27"/>
          <w:highlight w:val="white"/>
        </w:rPr>
        <w:t>20,1</w:t>
      </w:r>
      <w:r>
        <w:rPr>
          <w:sz w:val="27"/>
          <w:highlight w:val="white"/>
        </w:rPr>
        <w:t xml:space="preserve"> тыс. рублей, или </w:t>
      </w:r>
      <w:r>
        <w:rPr>
          <w:sz w:val="27"/>
          <w:highlight w:val="white"/>
        </w:rPr>
        <w:t>43</w:t>
      </w:r>
      <w:r>
        <w:rPr>
          <w:sz w:val="27"/>
          <w:highlight w:val="white"/>
        </w:rPr>
        <w:t>%.</w:t>
      </w:r>
    </w:p>
    <w:p w14:paraId="3D000000">
      <w:pPr>
        <w:ind w:firstLine="709" w:left="0"/>
        <w:jc w:val="both"/>
      </w:pPr>
      <w:r>
        <w:rPr>
          <w:sz w:val="27"/>
          <w:highlight w:val="white"/>
        </w:rPr>
        <w:t>В рамках обеспечения открытости и прозрачности управления муниципальной программой было принято совершенствование правовой основы муниципальной слу</w:t>
      </w:r>
      <w:r>
        <w:rPr>
          <w:sz w:val="27"/>
          <w:highlight w:val="white"/>
        </w:rPr>
        <w:t>ж</w:t>
      </w:r>
      <w:r>
        <w:rPr>
          <w:sz w:val="27"/>
          <w:highlight w:val="white"/>
        </w:rPr>
        <w:t>бы;</w:t>
      </w:r>
    </w:p>
    <w:p w14:paraId="3E000000">
      <w:pPr>
        <w:ind/>
        <w:jc w:val="both"/>
      </w:pPr>
      <w:r>
        <w:rPr>
          <w:sz w:val="27"/>
          <w:highlight w:val="white"/>
        </w:rPr>
        <w:t>внедрение эффективных технологий и современных методов кадровой работы, напра</w:t>
      </w:r>
      <w:r>
        <w:rPr>
          <w:sz w:val="27"/>
          <w:highlight w:val="white"/>
        </w:rPr>
        <w:t>в</w:t>
      </w:r>
      <w:r>
        <w:rPr>
          <w:sz w:val="27"/>
          <w:highlight w:val="white"/>
        </w:rPr>
        <w:t>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</w:t>
      </w:r>
      <w:r>
        <w:rPr>
          <w:sz w:val="27"/>
          <w:highlight w:val="white"/>
        </w:rPr>
        <w:t>о</w:t>
      </w:r>
      <w:r>
        <w:rPr>
          <w:sz w:val="27"/>
          <w:highlight w:val="white"/>
        </w:rPr>
        <w:t>сти;</w:t>
      </w:r>
    </w:p>
    <w:p w14:paraId="3F000000">
      <w:pPr>
        <w:ind/>
        <w:jc w:val="both"/>
      </w:pPr>
      <w:r>
        <w:rPr>
          <w:sz w:val="27"/>
          <w:highlight w:val="white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40000000">
      <w:pPr>
        <w:ind/>
        <w:jc w:val="both"/>
      </w:pPr>
      <w:r>
        <w:rPr>
          <w:sz w:val="27"/>
          <w:highlight w:val="white"/>
        </w:rPr>
        <w:t>привлечение на муниципальную службу квалифицированных молодых специалистов, укрепление кадрового потенциала органов местного самоуправления;</w:t>
      </w:r>
    </w:p>
    <w:p w14:paraId="41000000">
      <w:pPr>
        <w:tabs>
          <w:tab w:leader="none" w:pos="0" w:val="left"/>
        </w:tabs>
        <w:ind/>
        <w:jc w:val="both"/>
      </w:pPr>
      <w:r>
        <w:rPr>
          <w:sz w:val="27"/>
          <w:highlight w:val="white"/>
        </w:rPr>
        <w:t>создание системы контроля деятельности  муниципальных служащих со стороны и</w:t>
      </w:r>
      <w:r>
        <w:rPr>
          <w:sz w:val="27"/>
          <w:highlight w:val="white"/>
        </w:rPr>
        <w:t>н</w:t>
      </w:r>
      <w:r>
        <w:rPr>
          <w:sz w:val="27"/>
          <w:highlight w:val="white"/>
        </w:rPr>
        <w:t>ститутов гражданского общества, повышение уровня открытости и гласности муниц</w:t>
      </w:r>
      <w:r>
        <w:rPr>
          <w:sz w:val="27"/>
          <w:highlight w:val="white"/>
        </w:rPr>
        <w:t>и</w:t>
      </w:r>
      <w:r>
        <w:rPr>
          <w:sz w:val="27"/>
          <w:highlight w:val="white"/>
        </w:rPr>
        <w:t>пальной службы проведение диспансеризации муниципальных служащих.</w:t>
      </w:r>
    </w:p>
    <w:p w14:paraId="42000000">
      <w:pPr>
        <w:ind/>
        <w:jc w:val="center"/>
        <w:rPr>
          <w:sz w:val="27"/>
          <w:highlight w:val="white"/>
        </w:rPr>
      </w:pPr>
    </w:p>
    <w:p w14:paraId="43000000">
      <w:pPr>
        <w:ind/>
        <w:jc w:val="center"/>
      </w:pPr>
      <w:r>
        <w:rPr>
          <w:sz w:val="27"/>
        </w:rPr>
        <w:t xml:space="preserve">Раздел 2. </w:t>
      </w:r>
      <w:r>
        <w:rPr>
          <w:b w:val="1"/>
          <w:sz w:val="27"/>
        </w:rPr>
        <w:t>Результаты реализации основных мероприятий, приоритетных основных мероприятий и мероприятий ведомственных целевых программ и/или приорите</w:t>
      </w:r>
      <w:r>
        <w:rPr>
          <w:b w:val="1"/>
          <w:sz w:val="27"/>
        </w:rPr>
        <w:t>т</w:t>
      </w:r>
      <w:r>
        <w:rPr>
          <w:b w:val="1"/>
          <w:sz w:val="27"/>
        </w:rPr>
        <w:t>ных проектах (программа), а также сведения о достижении контрольных событий муниципальной программы</w:t>
      </w:r>
    </w:p>
    <w:p w14:paraId="44000000">
      <w:pPr>
        <w:ind/>
        <w:jc w:val="center"/>
        <w:rPr>
          <w:b w:val="1"/>
          <w:sz w:val="27"/>
        </w:rPr>
      </w:pPr>
    </w:p>
    <w:p w14:paraId="45000000">
      <w:pPr>
        <w:widowControl w:val="0"/>
        <w:ind w:firstLine="709" w:left="0"/>
        <w:jc w:val="both"/>
      </w:pPr>
      <w:r>
        <w:rPr>
          <w:sz w:val="27"/>
        </w:rPr>
        <w:t xml:space="preserve">Достижению результатов в </w:t>
      </w:r>
      <w:r>
        <w:rPr>
          <w:sz w:val="27"/>
        </w:rPr>
        <w:t>202</w:t>
      </w:r>
      <w:r>
        <w:rPr>
          <w:sz w:val="27"/>
        </w:rPr>
        <w:t>3</w:t>
      </w:r>
      <w:r>
        <w:rPr>
          <w:sz w:val="27"/>
        </w:rPr>
        <w:t xml:space="preserve"> году способствовала реализация</w:t>
      </w:r>
      <w:r>
        <w:rPr>
          <w:sz w:val="27"/>
        </w:rPr>
        <w:br/>
      </w:r>
      <w:r>
        <w:rPr>
          <w:sz w:val="27"/>
        </w:rPr>
        <w:t xml:space="preserve">  </w:t>
      </w:r>
      <w:r>
        <w:rPr>
          <w:sz w:val="27"/>
        </w:rPr>
        <w:t xml:space="preserve">основных мероприятий. </w:t>
      </w:r>
      <w:r>
        <w:rPr>
          <w:sz w:val="27"/>
        </w:rPr>
        <w:t xml:space="preserve">    </w:t>
      </w:r>
    </w:p>
    <w:p w14:paraId="46000000">
      <w:pPr>
        <w:ind w:firstLine="708" w:left="0"/>
        <w:jc w:val="both"/>
      </w:pPr>
      <w:r>
        <w:rPr>
          <w:sz w:val="27"/>
        </w:rPr>
        <w:t xml:space="preserve">  </w:t>
      </w:r>
      <w:r>
        <w:rPr>
          <w:sz w:val="27"/>
        </w:rPr>
        <w:t>В состав данной муниципальной программы включено две подпрограммы:</w:t>
      </w:r>
    </w:p>
    <w:p w14:paraId="47000000">
      <w:pPr>
        <w:numPr>
          <w:ilvl w:val="0"/>
          <w:numId w:val="2"/>
        </w:numPr>
        <w:ind w:firstLine="357" w:left="709"/>
        <w:jc w:val="both"/>
      </w:pPr>
      <w:r>
        <w:rPr>
          <w:color w:val="000000"/>
          <w:spacing w:val="-8"/>
          <w:sz w:val="27"/>
        </w:rPr>
        <w:t>Развитие муниципального управления и муниципальной службы в</w:t>
      </w:r>
      <w:r>
        <w:rPr>
          <w:color w:val="000000"/>
          <w:spacing w:val="-8"/>
          <w:sz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7"/>
        </w:rPr>
        <w:t>;</w:t>
      </w:r>
    </w:p>
    <w:p w14:paraId="48000000">
      <w:pPr>
        <w:numPr>
          <w:ilvl w:val="0"/>
          <w:numId w:val="2"/>
        </w:numPr>
        <w:ind w:firstLine="357" w:left="709"/>
        <w:jc w:val="both"/>
      </w:pPr>
      <w:r>
        <w:rPr>
          <w:color w:val="000000"/>
          <w:spacing w:val="-8"/>
          <w:sz w:val="27"/>
        </w:rPr>
        <w:t>Диспансеризация муниципальных служащих</w:t>
      </w:r>
      <w:r>
        <w:rPr>
          <w:spacing w:val="-8"/>
          <w:sz w:val="27"/>
        </w:rPr>
        <w:t>.</w:t>
      </w:r>
    </w:p>
    <w:p w14:paraId="49000000">
      <w:pPr>
        <w:ind w:firstLine="0" w:left="1066"/>
        <w:jc w:val="both"/>
        <w:rPr>
          <w:sz w:val="27"/>
        </w:rPr>
      </w:pPr>
    </w:p>
    <w:p w14:paraId="4A000000">
      <w:pPr>
        <w:widowControl w:val="0"/>
        <w:ind w:firstLine="709" w:left="0"/>
        <w:jc w:val="both"/>
      </w:pPr>
      <w:r>
        <w:rPr>
          <w:sz w:val="27"/>
        </w:rPr>
        <w:t xml:space="preserve">            Подпрограмма 1 «</w:t>
      </w:r>
      <w:r>
        <w:rPr>
          <w:color w:val="000000"/>
          <w:spacing w:val="-8"/>
          <w:sz w:val="27"/>
        </w:rPr>
        <w:t>Развитие муниципального управления и муниципальной службы в</w:t>
      </w:r>
      <w:r>
        <w:rPr>
          <w:color w:val="000000"/>
          <w:spacing w:val="-8"/>
          <w:sz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7"/>
        </w:rPr>
        <w:t>».</w:t>
      </w:r>
    </w:p>
    <w:p w14:paraId="4B000000">
      <w:pPr>
        <w:widowControl w:val="0"/>
        <w:ind w:firstLine="709" w:left="0"/>
        <w:jc w:val="both"/>
        <w:rPr>
          <w:sz w:val="27"/>
        </w:rPr>
      </w:pPr>
    </w:p>
    <w:p w14:paraId="4C000000">
      <w:pPr>
        <w:widowControl w:val="0"/>
        <w:ind w:firstLine="709" w:left="0"/>
        <w:jc w:val="both"/>
      </w:pPr>
      <w:r>
        <w:rPr>
          <w:sz w:val="27"/>
        </w:rPr>
        <w:t>В рамках подпрограммы 1 «</w:t>
      </w:r>
      <w:r>
        <w:rPr>
          <w:color w:val="000000"/>
          <w:spacing w:val="-8"/>
          <w:sz w:val="27"/>
        </w:rPr>
        <w:t>Развитие муниципального управления и муниципальной службы в</w:t>
      </w:r>
      <w:r>
        <w:rPr>
          <w:color w:val="000000"/>
          <w:spacing w:val="-8"/>
          <w:sz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7"/>
        </w:rPr>
        <w:t>» не предусмотрена реализация основных мероприятий.</w:t>
      </w:r>
    </w:p>
    <w:p w14:paraId="4D000000">
      <w:pPr>
        <w:ind w:firstLine="708" w:left="0"/>
        <w:rPr>
          <w:sz w:val="27"/>
        </w:rPr>
      </w:pPr>
      <w:r>
        <w:rPr>
          <w:sz w:val="27"/>
        </w:rPr>
        <w:t xml:space="preserve">    </w:t>
      </w:r>
      <w:r>
        <w:rPr>
          <w:sz w:val="27"/>
          <w:highlight w:val="white"/>
        </w:rPr>
        <w:t xml:space="preserve"> </w:t>
      </w:r>
      <w:r>
        <w:rPr>
          <w:sz w:val="27"/>
        </w:rPr>
        <w:t>В результате реализации подпрограммы 1 выполнены следующие меропри</w:t>
      </w:r>
      <w:r>
        <w:rPr>
          <w:sz w:val="27"/>
        </w:rPr>
        <w:t>я</w:t>
      </w:r>
      <w:r>
        <w:rPr>
          <w:sz w:val="27"/>
        </w:rPr>
        <w:t>тия:</w:t>
      </w:r>
    </w:p>
    <w:p w14:paraId="4E000000">
      <w:pPr>
        <w:numPr>
          <w:ilvl w:val="0"/>
          <w:numId w:val="2"/>
        </w:numPr>
        <w:tabs>
          <w:tab w:leader="none" w:pos="0" w:val="clear"/>
          <w:tab w:leader="none" w:pos="720" w:val="left"/>
        </w:tabs>
        <w:ind w:firstLine="360" w:left="0"/>
        <w:jc w:val="both"/>
        <w:rPr>
          <w:sz w:val="27"/>
        </w:rPr>
      </w:pPr>
      <w:r>
        <w:rPr>
          <w:sz w:val="27"/>
        </w:rPr>
        <w:t>Совершенствование правовой и методической основы муниципальной службы.</w:t>
      </w:r>
    </w:p>
    <w:p w14:paraId="4F000000">
      <w:pPr>
        <w:ind/>
        <w:jc w:val="both"/>
        <w:rPr>
          <w:sz w:val="27"/>
        </w:rPr>
      </w:pPr>
      <w:r>
        <w:rPr>
          <w:sz w:val="27"/>
        </w:rPr>
        <w:t xml:space="preserve">     </w:t>
      </w:r>
      <w:r>
        <w:rPr>
          <w:sz w:val="27"/>
        </w:rPr>
        <w:t>2. О</w:t>
      </w:r>
      <w:r>
        <w:rPr>
          <w:sz w:val="27"/>
        </w:rPr>
        <w:t>беспечение дополнительного профессионального образования лиц, замещающих  муниципальные должности и муниципальных служащих.</w:t>
      </w:r>
    </w:p>
    <w:p w14:paraId="50000000">
      <w:pPr>
        <w:widowControl w:val="0"/>
        <w:ind w:firstLine="708" w:left="0"/>
        <w:jc w:val="both"/>
        <w:rPr>
          <w:sz w:val="27"/>
        </w:rPr>
      </w:pPr>
      <w:r>
        <w:rPr>
          <w:sz w:val="27"/>
        </w:rPr>
        <w:t>Контрольное событие подпрограммы «</w:t>
      </w:r>
      <w:r>
        <w:rPr>
          <w:color w:val="000000"/>
          <w:spacing w:val="-8"/>
          <w:sz w:val="27"/>
        </w:rPr>
        <w:t>Развитие муниципального управления и м</w:t>
      </w:r>
      <w:r>
        <w:rPr>
          <w:color w:val="000000"/>
          <w:spacing w:val="-8"/>
          <w:sz w:val="27"/>
        </w:rPr>
        <w:t>у</w:t>
      </w:r>
      <w:r>
        <w:rPr>
          <w:color w:val="000000"/>
          <w:spacing w:val="-8"/>
          <w:sz w:val="27"/>
        </w:rPr>
        <w:t>ниципальной службы в</w:t>
      </w:r>
      <w:r>
        <w:rPr>
          <w:color w:val="000000"/>
          <w:spacing w:val="-8"/>
          <w:sz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7"/>
        </w:rPr>
        <w:t>» - у</w:t>
      </w:r>
      <w:r>
        <w:rPr>
          <w:sz w:val="27"/>
          <w:highlight w:val="white"/>
        </w:rPr>
        <w:t xml:space="preserve">частие муниципальных служащих в курсах повышения квалификации. </w:t>
      </w:r>
    </w:p>
    <w:p w14:paraId="51000000">
      <w:pPr>
        <w:ind/>
        <w:jc w:val="both"/>
        <w:rPr>
          <w:sz w:val="27"/>
        </w:rPr>
      </w:pPr>
      <w:r>
        <w:rPr>
          <w:sz w:val="27"/>
        </w:rPr>
        <w:t xml:space="preserve">    </w:t>
      </w:r>
      <w:r>
        <w:rPr>
          <w:sz w:val="27"/>
          <w:highlight w:val="white"/>
        </w:rPr>
        <w:t xml:space="preserve">  </w:t>
      </w:r>
      <w:r>
        <w:rPr>
          <w:sz w:val="27"/>
          <w:highlight w:val="white"/>
        </w:rPr>
        <w:t xml:space="preserve">На реализацию основных мероприятий подпрограммы 1 </w:t>
      </w:r>
      <w:r>
        <w:rPr>
          <w:sz w:val="27"/>
          <w:highlight w:val="white"/>
        </w:rPr>
        <w:t>«</w:t>
      </w:r>
      <w:r>
        <w:rPr>
          <w:color w:val="000000"/>
          <w:spacing w:val="-8"/>
          <w:sz w:val="27"/>
          <w:highlight w:val="white"/>
        </w:rPr>
        <w:t>Развитие муниципального управления и муниципальной службы в</w:t>
      </w:r>
      <w:r>
        <w:rPr>
          <w:color w:val="000000"/>
          <w:spacing w:val="-8"/>
          <w:sz w:val="27"/>
          <w:highlight w:val="white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sz w:val="27"/>
          <w:highlight w:val="white"/>
        </w:rPr>
        <w:t xml:space="preserve">» </w:t>
      </w:r>
      <w:r>
        <w:rPr>
          <w:color w:val="000000"/>
          <w:sz w:val="27"/>
          <w:highlight w:val="white"/>
        </w:rPr>
        <w:t>объем финансовых средств составляет 1,7 тыс. руб.</w:t>
      </w:r>
      <w:r>
        <w:rPr>
          <w:sz w:val="27"/>
          <w:highlight w:val="white"/>
        </w:rPr>
        <w:t xml:space="preserve"> </w:t>
      </w:r>
      <w:r>
        <w:rPr>
          <w:sz w:val="27"/>
          <w:highlight w:val="white"/>
        </w:rPr>
        <w:t>Основные м</w:t>
      </w:r>
      <w:r>
        <w:rPr>
          <w:sz w:val="27"/>
          <w:highlight w:val="white"/>
        </w:rPr>
        <w:t>ероприятия подпрограммы 1 реализуются в течение 2023 года н</w:t>
      </w:r>
      <w:r>
        <w:rPr>
          <w:sz w:val="27"/>
          <w:highlight w:val="white"/>
        </w:rPr>
        <w:t>а постоянной основе.</w:t>
      </w:r>
    </w:p>
    <w:p w14:paraId="52000000">
      <w:pPr>
        <w:ind/>
        <w:jc w:val="both"/>
        <w:rPr>
          <w:sz w:val="27"/>
        </w:rPr>
      </w:pPr>
    </w:p>
    <w:p w14:paraId="53000000">
      <w:pPr>
        <w:widowControl w:val="0"/>
        <w:ind w:firstLine="709" w:left="0"/>
        <w:jc w:val="both"/>
      </w:pPr>
      <w:r>
        <w:rPr>
          <w:sz w:val="27"/>
        </w:rPr>
        <w:t>Подпрограмма 2 «</w:t>
      </w:r>
      <w:r>
        <w:rPr>
          <w:color w:val="000000"/>
          <w:spacing w:val="-8"/>
          <w:sz w:val="27"/>
        </w:rPr>
        <w:t>Диспансеризация муниципальных служащих</w:t>
      </w:r>
      <w:r>
        <w:rPr>
          <w:sz w:val="27"/>
        </w:rPr>
        <w:t>»</w:t>
      </w:r>
    </w:p>
    <w:p w14:paraId="54000000">
      <w:pPr>
        <w:widowControl w:val="0"/>
        <w:ind w:firstLine="709" w:left="0"/>
        <w:jc w:val="both"/>
      </w:pPr>
      <w:r>
        <w:rPr>
          <w:sz w:val="27"/>
        </w:rPr>
        <w:t>В рамках подпрограммы 2 «</w:t>
      </w:r>
      <w:r>
        <w:rPr>
          <w:color w:val="000000"/>
          <w:spacing w:val="-8"/>
          <w:sz w:val="27"/>
        </w:rPr>
        <w:t>Диспансеризация муниципальных служащих</w:t>
      </w:r>
      <w:r>
        <w:rPr>
          <w:sz w:val="27"/>
        </w:rPr>
        <w:t>» предусмотрена реализация 1 основного мероприятия и 1 контрольного события</w:t>
      </w:r>
    </w:p>
    <w:p w14:paraId="55000000">
      <w:pPr>
        <w:pStyle w:val="Style_2"/>
        <w:ind w:firstLine="708" w:left="0"/>
        <w:jc w:val="both"/>
      </w:pPr>
      <w:r>
        <w:rPr>
          <w:sz w:val="27"/>
        </w:rPr>
        <w:t xml:space="preserve">Целью данной подпрограммы является </w:t>
      </w:r>
      <w:r>
        <w:rPr>
          <w:spacing w:val="-8"/>
          <w:sz w:val="27"/>
        </w:rPr>
        <w:t>диспансеризация муниципальных служащих.</w:t>
      </w:r>
    </w:p>
    <w:p w14:paraId="56000000">
      <w:pPr>
        <w:ind w:firstLine="708" w:left="0"/>
      </w:pPr>
      <w:r>
        <w:rPr>
          <w:sz w:val="27"/>
        </w:rPr>
        <w:t>В результате реализации подпрограммы 2 выполнены следующие мероприятие:</w:t>
      </w:r>
    </w:p>
    <w:p w14:paraId="57000000">
      <w:pPr>
        <w:pStyle w:val="Style_2"/>
        <w:widowControl w:val="0"/>
        <w:ind w:firstLine="708" w:left="0"/>
        <w:jc w:val="both"/>
      </w:pPr>
      <w:r>
        <w:rPr>
          <w:color w:val="000000"/>
          <w:sz w:val="27"/>
          <w:highlight w:val="white"/>
        </w:rPr>
        <w:t xml:space="preserve">Систематическое медицинское наблюдение за здоровьем муниципальных служащих. </w:t>
      </w:r>
      <w:r>
        <w:rPr>
          <w:color w:val="000000"/>
          <w:sz w:val="27"/>
          <w:highlight w:val="white"/>
        </w:rPr>
        <w:t>На реализацию основного мероприятие подпрограммы 2 «Диспансеризация муниципальных служащих» на 202</w:t>
      </w:r>
      <w:r>
        <w:rPr>
          <w:color w:val="000000"/>
          <w:sz w:val="27"/>
          <w:highlight w:val="white"/>
        </w:rPr>
        <w:t>3</w:t>
      </w:r>
      <w:r>
        <w:rPr>
          <w:color w:val="000000"/>
          <w:sz w:val="27"/>
          <w:highlight w:val="white"/>
        </w:rPr>
        <w:t xml:space="preserve"> год предусмотрено </w:t>
      </w:r>
      <w:r>
        <w:rPr>
          <w:color w:val="000000"/>
          <w:sz w:val="27"/>
          <w:highlight w:val="white"/>
        </w:rPr>
        <w:t>20,6</w:t>
      </w:r>
      <w:r>
        <w:rPr>
          <w:color w:val="000000"/>
          <w:sz w:val="27"/>
          <w:highlight w:val="white"/>
        </w:rPr>
        <w:t xml:space="preserve"> тыс. рублей. </w:t>
      </w:r>
      <w:r>
        <w:rPr>
          <w:color w:val="000000"/>
          <w:sz w:val="27"/>
          <w:highlight w:val="white"/>
        </w:rPr>
        <w:t>З</w:t>
      </w:r>
      <w:r>
        <w:rPr>
          <w:color w:val="000000"/>
          <w:sz w:val="27"/>
          <w:highlight w:val="white"/>
        </w:rPr>
        <w:t>аключен 1 муниципальный контракт в ООО «Центр медицинских осмотров» на сумму 18,4 тыс. рублей.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Основное мероприятие подпрограммы 2 реализуются в течение 202</w:t>
      </w:r>
      <w:r>
        <w:rPr>
          <w:color w:val="000000"/>
          <w:sz w:val="27"/>
        </w:rPr>
        <w:t>3</w:t>
      </w:r>
      <w:r>
        <w:rPr>
          <w:color w:val="000000"/>
          <w:sz w:val="27"/>
        </w:rPr>
        <w:t xml:space="preserve"> года н</w:t>
      </w:r>
      <w:r>
        <w:rPr>
          <w:color w:val="000000"/>
          <w:sz w:val="27"/>
        </w:rPr>
        <w:t>а постоянной основе</w:t>
      </w:r>
      <w:r>
        <w:rPr>
          <w:color w:val="000000"/>
          <w:sz w:val="27"/>
        </w:rPr>
        <w:t>.</w:t>
      </w:r>
      <w:r>
        <w:rPr>
          <w:i w:val="1"/>
          <w:sz w:val="27"/>
        </w:rPr>
        <w:t xml:space="preserve"> </w:t>
      </w:r>
    </w:p>
    <w:p w14:paraId="58000000">
      <w:pPr>
        <w:ind w:firstLine="709" w:left="0"/>
        <w:jc w:val="both"/>
      </w:pPr>
      <w:r>
        <w:rPr>
          <w:i w:val="1"/>
          <w:sz w:val="27"/>
        </w:rPr>
        <w:t xml:space="preserve">Сведения о выполнении основных мероприятий, </w:t>
      </w:r>
      <w:r>
        <w:rPr>
          <w:i w:val="1"/>
          <w:sz w:val="27"/>
        </w:rPr>
        <w:t xml:space="preserve">приоритетных основных мероприятий </w:t>
      </w:r>
      <w:r>
        <w:rPr>
          <w:i w:val="1"/>
          <w:sz w:val="27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</w:t>
      </w:r>
      <w:r>
        <w:rPr>
          <w:i w:val="1"/>
          <w:sz w:val="27"/>
        </w:rPr>
        <w:t xml:space="preserve">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7"/>
        </w:rPr>
        <w:t>Поляковского сельского поселения</w:t>
      </w:r>
      <w:r>
        <w:rPr>
          <w:i w:val="1"/>
          <w:sz w:val="27"/>
        </w:rPr>
        <w:t xml:space="preserve">, утвержденным распоряжением Администрации </w:t>
      </w:r>
      <w:r>
        <w:rPr>
          <w:i w:val="1"/>
          <w:sz w:val="27"/>
        </w:rPr>
        <w:t>Поляковского сельского поселения</w:t>
      </w:r>
      <w:r>
        <w:rPr>
          <w:i w:val="1"/>
          <w:sz w:val="27"/>
        </w:rPr>
        <w:t xml:space="preserve"> от 23.03.2018 № 15 (далее – Методические рекомендации).</w:t>
      </w:r>
    </w:p>
    <w:p w14:paraId="59000000">
      <w:pPr>
        <w:ind w:firstLine="708" w:left="0"/>
        <w:rPr>
          <w:i w:val="1"/>
          <w:sz w:val="27"/>
        </w:rPr>
      </w:pPr>
    </w:p>
    <w:p w14:paraId="5A000000">
      <w:pPr>
        <w:ind w:firstLine="708" w:left="0"/>
        <w:rPr>
          <w:i w:val="1"/>
          <w:sz w:val="27"/>
        </w:rPr>
      </w:pPr>
    </w:p>
    <w:p w14:paraId="5B000000">
      <w:pPr>
        <w:widowControl w:val="0"/>
        <w:ind w:firstLine="851" w:left="0"/>
        <w:jc w:val="center"/>
      </w:pPr>
      <w:r>
        <w:rPr>
          <w:sz w:val="27"/>
        </w:rPr>
        <w:t xml:space="preserve">Раздел 3. </w:t>
      </w:r>
      <w:r>
        <w:rPr>
          <w:b w:val="1"/>
          <w:sz w:val="27"/>
        </w:rPr>
        <w:t xml:space="preserve">Анализ факторов, повлиявших на ход реализации </w:t>
      </w:r>
    </w:p>
    <w:p w14:paraId="5C000000">
      <w:pPr>
        <w:widowControl w:val="0"/>
        <w:ind w:firstLine="851" w:left="0"/>
        <w:jc w:val="center"/>
      </w:pPr>
      <w:r>
        <w:rPr>
          <w:b w:val="1"/>
          <w:sz w:val="27"/>
        </w:rPr>
        <w:t xml:space="preserve">муниципальной программы. </w:t>
      </w:r>
    </w:p>
    <w:p w14:paraId="5D000000">
      <w:pPr>
        <w:widowControl w:val="0"/>
        <w:ind w:firstLine="851" w:left="0"/>
        <w:jc w:val="both"/>
        <w:rPr>
          <w:b w:val="1"/>
          <w:sz w:val="27"/>
        </w:rPr>
      </w:pPr>
    </w:p>
    <w:p w14:paraId="5E000000">
      <w:pPr>
        <w:widowControl w:val="0"/>
        <w:ind w:firstLine="851" w:left="0"/>
        <w:jc w:val="both"/>
      </w:pPr>
      <w:r>
        <w:rPr>
          <w:sz w:val="27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5F000000">
      <w:pPr>
        <w:widowControl w:val="0"/>
        <w:ind w:firstLine="851" w:left="0"/>
        <w:jc w:val="both"/>
        <w:rPr>
          <w:sz w:val="27"/>
        </w:rPr>
      </w:pPr>
    </w:p>
    <w:p w14:paraId="60000000">
      <w:pPr>
        <w:tabs>
          <w:tab w:leader="none" w:pos="1276" w:val="left"/>
        </w:tabs>
        <w:ind/>
        <w:jc w:val="center"/>
      </w:pPr>
      <w:r>
        <w:rPr>
          <w:sz w:val="27"/>
        </w:rPr>
        <w:t>Раздел 4.</w:t>
      </w:r>
      <w:r>
        <w:rPr>
          <w:sz w:val="27"/>
        </w:rPr>
        <w:t xml:space="preserve"> </w:t>
      </w:r>
      <w:r>
        <w:rPr>
          <w:b w:val="1"/>
          <w:sz w:val="27"/>
        </w:rPr>
        <w:t xml:space="preserve">Сведения об использовании бюджетных ассигнований </w:t>
      </w:r>
      <w:r>
        <w:rPr>
          <w:b w:val="1"/>
          <w:sz w:val="27"/>
        </w:rPr>
        <w:br/>
      </w:r>
      <w:r>
        <w:rPr>
          <w:b w:val="1"/>
          <w:sz w:val="27"/>
        </w:rPr>
        <w:t>и внебюджетных средств на реализацию муниципальной программы</w:t>
      </w:r>
    </w:p>
    <w:p w14:paraId="61000000">
      <w:pPr>
        <w:tabs>
          <w:tab w:leader="none" w:pos="1276" w:val="left"/>
        </w:tabs>
        <w:ind/>
        <w:jc w:val="center"/>
        <w:rPr>
          <w:sz w:val="27"/>
        </w:rPr>
      </w:pPr>
    </w:p>
    <w:p w14:paraId="62000000">
      <w:pPr>
        <w:widowControl w:val="0"/>
        <w:ind w:firstLine="708" w:left="0"/>
        <w:jc w:val="both"/>
      </w:pPr>
      <w:r>
        <w:rPr>
          <w:sz w:val="27"/>
        </w:rPr>
        <w:t>Объем запланированных расходов на реализацию муниципальной программы на 202</w:t>
      </w:r>
      <w:r>
        <w:rPr>
          <w:sz w:val="27"/>
        </w:rPr>
        <w:t>3</w:t>
      </w:r>
      <w:r>
        <w:rPr>
          <w:sz w:val="27"/>
        </w:rPr>
        <w:t xml:space="preserve"> год составил </w:t>
      </w:r>
      <w:r>
        <w:rPr>
          <w:sz w:val="27"/>
        </w:rPr>
        <w:t>46,6</w:t>
      </w:r>
      <w:r>
        <w:rPr>
          <w:sz w:val="27"/>
        </w:rPr>
        <w:t xml:space="preserve"> тыс. рублей. Фактическое освоение средств муниципальной программы по итогам 202</w:t>
      </w:r>
      <w:r>
        <w:rPr>
          <w:sz w:val="27"/>
        </w:rPr>
        <w:t>3</w:t>
      </w:r>
      <w:r>
        <w:rPr>
          <w:sz w:val="27"/>
        </w:rPr>
        <w:t xml:space="preserve"> года составило </w:t>
      </w:r>
      <w:r>
        <w:rPr>
          <w:sz w:val="27"/>
        </w:rPr>
        <w:t>20,1 тыс. рублей, или 43</w:t>
      </w:r>
      <w:r>
        <w:rPr>
          <w:sz w:val="27"/>
        </w:rPr>
        <w:t xml:space="preserve">%. </w:t>
      </w:r>
    </w:p>
    <w:p w14:paraId="63000000">
      <w:pPr>
        <w:widowControl w:val="0"/>
        <w:ind w:firstLine="851" w:left="0"/>
        <w:jc w:val="both"/>
      </w:pPr>
      <w:r>
        <w:rPr>
          <w:i w:val="1"/>
          <w:sz w:val="27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>
        <w:rPr>
          <w:i w:val="1"/>
          <w:sz w:val="27"/>
        </w:rPr>
        <w:t>3</w:t>
      </w:r>
      <w:r>
        <w:rPr>
          <w:i w:val="1"/>
          <w:sz w:val="27"/>
        </w:rPr>
        <w:t xml:space="preserve"> год приведены в приложении к отчету </w:t>
      </w:r>
      <w:r>
        <w:rPr>
          <w:i w:val="1"/>
          <w:color w:val="000000"/>
          <w:sz w:val="27"/>
        </w:rPr>
        <w:t>о реализации муниципальной программы</w:t>
      </w:r>
      <w:r>
        <w:rPr>
          <w:sz w:val="27"/>
        </w:rPr>
        <w:t xml:space="preserve"> </w:t>
      </w:r>
      <w:r>
        <w:rPr>
          <w:i w:val="1"/>
          <w:sz w:val="27"/>
        </w:rPr>
        <w:t>по форме таблицы 12 к Методическим рекомендациям.</w:t>
      </w:r>
    </w:p>
    <w:p w14:paraId="64000000">
      <w:pPr>
        <w:widowControl w:val="0"/>
        <w:ind w:firstLine="851" w:left="0"/>
        <w:jc w:val="center"/>
        <w:rPr>
          <w:i w:val="1"/>
          <w:sz w:val="27"/>
        </w:rPr>
      </w:pPr>
    </w:p>
    <w:p w14:paraId="65000000">
      <w:pPr>
        <w:widowControl w:val="0"/>
        <w:ind w:firstLine="851" w:left="0"/>
        <w:jc w:val="center"/>
      </w:pPr>
      <w:r>
        <w:rPr>
          <w:sz w:val="27"/>
        </w:rPr>
        <w:t xml:space="preserve">Раздел 5. </w:t>
      </w:r>
      <w:r>
        <w:rPr>
          <w:b w:val="1"/>
          <w:sz w:val="27"/>
        </w:rPr>
        <w:t>Сведения о достижении значений показателей (индикаторов)</w:t>
      </w:r>
    </w:p>
    <w:p w14:paraId="66000000">
      <w:pPr>
        <w:widowControl w:val="0"/>
        <w:ind w:firstLine="851" w:left="0"/>
        <w:jc w:val="center"/>
      </w:pPr>
      <w:r>
        <w:rPr>
          <w:b w:val="1"/>
          <w:sz w:val="27"/>
        </w:rPr>
        <w:t>муниципальной программы</w:t>
      </w:r>
    </w:p>
    <w:p w14:paraId="67000000">
      <w:pPr>
        <w:widowControl w:val="0"/>
        <w:ind w:firstLine="851" w:left="0"/>
        <w:jc w:val="both"/>
        <w:rPr>
          <w:sz w:val="27"/>
        </w:rPr>
      </w:pPr>
    </w:p>
    <w:p w14:paraId="68000000">
      <w:pPr>
        <w:ind w:firstLine="708" w:left="0"/>
        <w:jc w:val="both"/>
      </w:pPr>
      <w:r>
        <w:rPr>
          <w:sz w:val="27"/>
        </w:rPr>
        <w:t>Основными значениями показателей (индикаторов) муниципальной программы «Муниципальная политика», являются:</w:t>
      </w:r>
    </w:p>
    <w:p w14:paraId="69000000">
      <w:pPr>
        <w:ind w:firstLine="708" w:left="0"/>
        <w:jc w:val="both"/>
      </w:pPr>
      <w:r>
        <w:rPr>
          <w:i w:val="1"/>
          <w:sz w:val="27"/>
          <w:highlight w:val="white"/>
        </w:rPr>
        <w:t xml:space="preserve">- </w:t>
      </w:r>
      <w:r>
        <w:rPr>
          <w:color w:val="000000"/>
          <w:sz w:val="27"/>
          <w:highlight w:val="white"/>
        </w:rPr>
        <w:t>муниципальные служащие, прошедшие диспансеризацию — 100%.</w:t>
      </w:r>
    </w:p>
    <w:p w14:paraId="6A000000">
      <w:pPr>
        <w:widowControl w:val="0"/>
        <w:ind w:firstLine="708" w:left="0"/>
        <w:jc w:val="both"/>
      </w:pPr>
      <w:r>
        <w:rPr>
          <w:i w:val="1"/>
          <w:sz w:val="27"/>
        </w:rPr>
        <w:t xml:space="preserve">Сведения о достижении значений показателей муниципальной программы, </w:t>
      </w:r>
      <w:r>
        <w:rPr>
          <w:i w:val="1"/>
          <w:color w:val="000000"/>
          <w:sz w:val="27"/>
        </w:rPr>
        <w:t>подпрограмм муниципальной программы с обоснованием отклонений по показателям приведены в приложении к отчету о реализации муниципальной программы</w:t>
      </w:r>
      <w:r>
        <w:rPr>
          <w:i w:val="1"/>
          <w:sz w:val="27"/>
        </w:rPr>
        <w:t xml:space="preserve"> по форме таблицы 13 к Методическим рекомендациям.</w:t>
      </w:r>
    </w:p>
    <w:p w14:paraId="6B000000">
      <w:pPr>
        <w:ind w:firstLine="708" w:left="0"/>
        <w:jc w:val="both"/>
        <w:rPr>
          <w:i w:val="1"/>
          <w:sz w:val="27"/>
        </w:rPr>
      </w:pPr>
    </w:p>
    <w:p w14:paraId="6C000000">
      <w:pPr>
        <w:widowControl w:val="0"/>
        <w:ind w:firstLine="851" w:left="0"/>
        <w:jc w:val="center"/>
      </w:pPr>
      <w:r>
        <w:rPr>
          <w:sz w:val="27"/>
        </w:rPr>
        <w:t>Раздел</w:t>
      </w:r>
      <w:r>
        <w:rPr>
          <w:sz w:val="27"/>
        </w:rPr>
        <w:t xml:space="preserve"> 6. </w:t>
      </w:r>
      <w:r>
        <w:rPr>
          <w:b w:val="1"/>
          <w:sz w:val="27"/>
        </w:rPr>
        <w:t>Результаты оценки эффективности реализации муниципальной программы</w:t>
      </w:r>
      <w:r>
        <w:rPr>
          <w:sz w:val="27"/>
        </w:rPr>
        <w:t xml:space="preserve"> </w:t>
      </w:r>
    </w:p>
    <w:p w14:paraId="6D000000">
      <w:pPr>
        <w:widowControl w:val="0"/>
        <w:ind w:firstLine="851" w:left="0"/>
        <w:jc w:val="both"/>
        <w:rPr>
          <w:sz w:val="27"/>
        </w:rPr>
      </w:pPr>
    </w:p>
    <w:p w14:paraId="6E000000">
      <w:pPr>
        <w:widowControl w:val="0"/>
        <w:ind w:firstLine="851" w:left="0"/>
        <w:jc w:val="both"/>
      </w:pPr>
      <w:r>
        <w:rPr>
          <w:sz w:val="27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sz w:val="27"/>
        </w:rPr>
        <w:t>Поляковского сельского поселения</w:t>
      </w:r>
      <w:r>
        <w:rPr>
          <w:sz w:val="27"/>
        </w:rPr>
        <w:t xml:space="preserve"> по форме таблицы 14 к Методическим рекомендациям. Сумма экономии в 202</w:t>
      </w:r>
      <w:r>
        <w:rPr>
          <w:sz w:val="27"/>
        </w:rPr>
        <w:t>3</w:t>
      </w:r>
      <w:r>
        <w:rPr>
          <w:sz w:val="27"/>
        </w:rPr>
        <w:t xml:space="preserve"> году составила </w:t>
      </w:r>
      <w:r>
        <w:rPr>
          <w:sz w:val="27"/>
        </w:rPr>
        <w:t>26</w:t>
      </w:r>
      <w:r>
        <w:rPr>
          <w:sz w:val="27"/>
        </w:rPr>
        <w:t>,</w:t>
      </w:r>
      <w:r>
        <w:rPr>
          <w:sz w:val="27"/>
        </w:rPr>
        <w:t>5</w:t>
      </w:r>
      <w:r>
        <w:rPr>
          <w:sz w:val="27"/>
        </w:rPr>
        <w:t xml:space="preserve"> тыс. рублей.</w:t>
      </w:r>
    </w:p>
    <w:p w14:paraId="6F000000">
      <w:pPr>
        <w:widowControl w:val="0"/>
        <w:ind w:firstLine="851" w:left="0"/>
        <w:jc w:val="both"/>
      </w:pPr>
      <w:r>
        <w:rPr>
          <w:sz w:val="27"/>
        </w:rPr>
        <w:t xml:space="preserve">Бюджетные ассигнования между основными мероприятиями муниципальной </w:t>
      </w:r>
      <w:r>
        <w:rPr>
          <w:sz w:val="27"/>
        </w:rPr>
        <w:t xml:space="preserve">программы в 2023 </w:t>
      </w:r>
      <w:r>
        <w:rPr>
          <w:sz w:val="27"/>
        </w:rPr>
        <w:t>году не перераспределялись.</w:t>
      </w:r>
    </w:p>
    <w:p w14:paraId="70000000">
      <w:pPr>
        <w:widowControl w:val="0"/>
        <w:ind w:firstLine="851" w:left="0"/>
        <w:jc w:val="both"/>
      </w:pPr>
      <w:r>
        <w:rPr>
          <w:sz w:val="27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71000000">
      <w:pPr>
        <w:widowControl w:val="0"/>
        <w:ind w:firstLine="709" w:left="0"/>
        <w:jc w:val="both"/>
      </w:pPr>
      <w:r>
        <w:rPr>
          <w:sz w:val="27"/>
        </w:rPr>
        <w:t>Степень достижения целевых показателей муниципальной программы, подпр</w:t>
      </w:r>
      <w:r>
        <w:rPr>
          <w:sz w:val="27"/>
        </w:rPr>
        <w:t>о</w:t>
      </w:r>
      <w:r>
        <w:rPr>
          <w:sz w:val="27"/>
        </w:rPr>
        <w:t>грамм муниципальной программы осуществляется по нижеприведенным формулам</w:t>
      </w:r>
      <w:r>
        <w:rPr>
          <w:sz w:val="27"/>
        </w:rPr>
        <w:t>:</w:t>
      </w:r>
    </w:p>
    <w:p w14:paraId="72000000">
      <w:pPr>
        <w:widowControl w:val="0"/>
        <w:ind w:firstLine="851" w:left="0"/>
        <w:jc w:val="both"/>
        <w:rPr>
          <w:sz w:val="27"/>
        </w:rPr>
      </w:pPr>
    </w:p>
    <w:p w14:paraId="73000000">
      <w:pPr>
        <w:widowControl w:val="0"/>
        <w:ind w:firstLine="851" w:left="0"/>
        <w:jc w:val="both"/>
        <w:rPr>
          <w:sz w:val="27"/>
        </w:rPr>
      </w:pPr>
    </w:p>
    <w:p w14:paraId="74000000">
      <w:pPr>
        <w:widowControl w:val="0"/>
        <w:ind w:firstLine="851" w:left="0"/>
        <w:jc w:val="both"/>
      </w:pPr>
      <w:r>
        <w:rPr>
          <w:sz w:val="27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75000000">
      <w:pPr>
        <w:numPr>
          <w:ilvl w:val="0"/>
          <w:numId w:val="3"/>
        </w:numPr>
        <w:ind w:firstLine="709" w:left="0"/>
        <w:jc w:val="both"/>
      </w:pPr>
      <w:r>
        <w:rPr>
          <w:sz w:val="27"/>
        </w:rPr>
        <w:t>Степень достижения целевых показателей муниципальной программы, подпрограмм муниципальной программы:</w:t>
      </w:r>
    </w:p>
    <w:p w14:paraId="76000000">
      <w:pPr>
        <w:ind w:firstLine="0" w:left="709"/>
        <w:jc w:val="both"/>
        <w:rPr>
          <w:sz w:val="27"/>
        </w:rPr>
      </w:pPr>
    </w:p>
    <w:p w14:paraId="77000000">
      <w:pPr>
        <w:spacing w:line="228" w:lineRule="auto"/>
        <w:ind w:firstLine="709" w:left="0"/>
        <w:jc w:val="center"/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= ИД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/ ИЦ</w:t>
      </w:r>
      <w:r>
        <w:rPr>
          <w:sz w:val="27"/>
          <w:vertAlign w:val="subscript"/>
        </w:rPr>
        <w:t>п</w:t>
      </w:r>
      <w:r>
        <w:rPr>
          <w:sz w:val="27"/>
        </w:rPr>
        <w:t>,</w:t>
      </w:r>
    </w:p>
    <w:p w14:paraId="78000000">
      <w:pPr>
        <w:spacing w:line="228" w:lineRule="auto"/>
        <w:ind w:firstLine="709" w:left="0"/>
        <w:jc w:val="both"/>
      </w:pPr>
      <w:r>
        <w:rPr>
          <w:sz w:val="27"/>
        </w:rPr>
        <w:t xml:space="preserve">где: </w:t>
      </w:r>
    </w:p>
    <w:p w14:paraId="79000000">
      <w:pPr>
        <w:spacing w:line="228" w:lineRule="auto"/>
        <w:ind w:firstLine="709" w:left="0"/>
        <w:jc w:val="both"/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7A000000">
      <w:pPr>
        <w:spacing w:line="228" w:lineRule="auto"/>
        <w:ind w:firstLine="709" w:left="0"/>
        <w:jc w:val="both"/>
      </w:pPr>
      <w:r>
        <w:rPr>
          <w:sz w:val="27"/>
        </w:rPr>
        <w:t>ИД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фактическое значение показателя, достигнутое в ходе реализации муниципальной программы;</w:t>
      </w:r>
    </w:p>
    <w:p w14:paraId="7B000000">
      <w:pPr>
        <w:spacing w:line="228" w:lineRule="auto"/>
        <w:ind w:firstLine="709" w:left="0"/>
        <w:jc w:val="both"/>
      </w:pPr>
      <w:r>
        <w:rPr>
          <w:sz w:val="27"/>
        </w:rPr>
        <w:t>ИЦ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целевое значение показателя, утвержденное муниципальной программой.</w:t>
      </w:r>
    </w:p>
    <w:p w14:paraId="7C000000">
      <w:pPr>
        <w:spacing w:line="228" w:lineRule="auto"/>
        <w:ind w:firstLine="709" w:left="0"/>
        <w:jc w:val="both"/>
      </w:pPr>
      <w:r>
        <w:rPr>
          <w:sz w:val="27"/>
        </w:rPr>
        <w:t>Индикатор 1 программы: – достигнут, 1</w:t>
      </w:r>
    </w:p>
    <w:p w14:paraId="7D000000">
      <w:pPr>
        <w:ind w:firstLine="709" w:left="0"/>
        <w:jc w:val="both"/>
      </w:pPr>
      <w:r>
        <w:rPr>
          <w:sz w:val="27"/>
        </w:rPr>
        <w:t>Индикатор 2 программы: – достигнут, 1</w:t>
      </w:r>
    </w:p>
    <w:p w14:paraId="7E000000">
      <w:pPr>
        <w:ind w:firstLine="709" w:left="707"/>
        <w:jc w:val="both"/>
      </w:pPr>
      <w:r>
        <w:rPr>
          <w:sz w:val="27"/>
        </w:rPr>
        <w:t>- Подпрограмма 1:</w:t>
      </w:r>
    </w:p>
    <w:p w14:paraId="7F000000">
      <w:pPr>
        <w:ind w:firstLine="709" w:left="0"/>
        <w:jc w:val="both"/>
      </w:pPr>
      <w:r>
        <w:rPr>
          <w:sz w:val="27"/>
        </w:rPr>
        <w:t xml:space="preserve">индикатор 1.2: </w:t>
      </w:r>
      <w:r>
        <w:rPr>
          <w:sz w:val="27"/>
        </w:rPr>
        <w:t>1,7</w:t>
      </w:r>
      <w:r>
        <w:rPr>
          <w:sz w:val="27"/>
        </w:rPr>
        <w:t xml:space="preserve">/ </w:t>
      </w:r>
      <w:r>
        <w:rPr>
          <w:sz w:val="27"/>
        </w:rPr>
        <w:t>25,8</w:t>
      </w:r>
      <w:r>
        <w:rPr>
          <w:sz w:val="27"/>
        </w:rPr>
        <w:t xml:space="preserve">  = </w:t>
      </w:r>
      <w:r>
        <w:rPr>
          <w:sz w:val="27"/>
        </w:rPr>
        <w:t>0</w:t>
      </w:r>
      <w:r>
        <w:rPr>
          <w:sz w:val="27"/>
        </w:rPr>
        <w:t>,</w:t>
      </w:r>
      <w:r>
        <w:rPr>
          <w:sz w:val="27"/>
        </w:rPr>
        <w:t>7</w:t>
      </w:r>
    </w:p>
    <w:p w14:paraId="80000000">
      <w:pPr>
        <w:ind w:firstLine="709" w:left="707"/>
        <w:jc w:val="both"/>
      </w:pPr>
      <w:r>
        <w:rPr>
          <w:sz w:val="27"/>
        </w:rPr>
        <w:t>- Подпрограмма 2:</w:t>
      </w:r>
    </w:p>
    <w:p w14:paraId="81000000">
      <w:pPr>
        <w:ind w:firstLine="709" w:left="0"/>
        <w:jc w:val="both"/>
      </w:pPr>
      <w:r>
        <w:rPr>
          <w:sz w:val="27"/>
        </w:rPr>
        <w:t xml:space="preserve">индикатор 2.1: </w:t>
      </w:r>
      <w:r>
        <w:rPr>
          <w:sz w:val="27"/>
        </w:rPr>
        <w:t>18,4 / 20,6</w:t>
      </w:r>
      <w:r>
        <w:rPr>
          <w:sz w:val="27"/>
        </w:rPr>
        <w:t xml:space="preserve"> = </w:t>
      </w:r>
      <w:r>
        <w:rPr>
          <w:sz w:val="27"/>
        </w:rPr>
        <w:t>0</w:t>
      </w:r>
      <w:r>
        <w:rPr>
          <w:sz w:val="27"/>
        </w:rPr>
        <w:t>,</w:t>
      </w:r>
      <w:r>
        <w:rPr>
          <w:sz w:val="27"/>
        </w:rPr>
        <w:t>9</w:t>
      </w:r>
    </w:p>
    <w:p w14:paraId="82000000">
      <w:pPr>
        <w:ind w:firstLine="709" w:left="707"/>
        <w:jc w:val="both"/>
        <w:rPr>
          <w:sz w:val="27"/>
        </w:rPr>
      </w:pPr>
    </w:p>
    <w:p w14:paraId="83000000">
      <w:pPr>
        <w:ind w:firstLine="709" w:left="0"/>
        <w:jc w:val="both"/>
      </w:pPr>
      <w:r>
        <w:rPr>
          <w:sz w:val="27"/>
        </w:rPr>
        <w:t>2) Суммарная оценка степени достижения целевых показателей муниципальной программы:</w:t>
      </w:r>
    </w:p>
    <w:p w14:paraId="84000000">
      <w:pPr>
        <w:spacing w:line="228" w:lineRule="auto"/>
        <w:ind/>
        <w:jc w:val="center"/>
      </w:pPr>
      <w:r>
        <w:rPr>
          <w:color w:val="000000"/>
          <w:sz w:val="27"/>
        </w:rPr>
        <w:drawing>
          <wp:inline>
            <wp:extent cx="1429131" cy="561975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-407" l="-160" r="-160" t="-407"/>
                    <a:stretch/>
                  </pic:blipFill>
                  <pic:spPr>
                    <a:xfrm flipH="false" flipV="false" rot="0">
                      <a:ext cx="1429131" cy="5619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>,</w:t>
      </w:r>
    </w:p>
    <w:p w14:paraId="85000000">
      <w:pPr>
        <w:spacing w:line="228" w:lineRule="auto"/>
        <w:ind w:firstLine="709" w:left="0"/>
        <w:jc w:val="both"/>
      </w:pPr>
      <w:r>
        <w:rPr>
          <w:sz w:val="27"/>
        </w:rPr>
        <w:t xml:space="preserve">где: </w:t>
      </w:r>
    </w:p>
    <w:p w14:paraId="86000000">
      <w:pPr>
        <w:spacing w:line="228" w:lineRule="auto"/>
        <w:ind w:firstLine="709" w:left="0"/>
        <w:jc w:val="both"/>
      </w:pPr>
      <w:r>
        <w:rPr>
          <w:sz w:val="27"/>
        </w:rPr>
        <w:t>С</w:t>
      </w:r>
      <w:r>
        <w:rPr>
          <w:sz w:val="27"/>
          <w:vertAlign w:val="subscript"/>
        </w:rPr>
        <w:t>о</w:t>
      </w:r>
      <w:r>
        <w:rPr>
          <w:sz w:val="27"/>
        </w:rPr>
        <w:t xml:space="preserve"> – суммарная оценка степени достижения целевых показателей муниципальной программы;</w:t>
      </w:r>
    </w:p>
    <w:p w14:paraId="87000000">
      <w:pPr>
        <w:ind w:firstLine="709" w:left="0"/>
        <w:jc w:val="both"/>
      </w:pPr>
      <w:r>
        <w:rPr>
          <w:sz w:val="27"/>
        </w:rPr>
        <w:t>С</w:t>
      </w:r>
      <w:r>
        <w:rPr>
          <w:sz w:val="27"/>
          <w:vertAlign w:val="subscript"/>
        </w:rPr>
        <w:t>п</w:t>
      </w:r>
      <w:r>
        <w:rPr>
          <w:sz w:val="27"/>
        </w:rPr>
        <w:t xml:space="preserve"> – эффективность хода реализации целевого показателя муниципальной программы;</w:t>
      </w:r>
    </w:p>
    <w:p w14:paraId="88000000">
      <w:pPr>
        <w:ind w:firstLine="709" w:left="0"/>
        <w:jc w:val="both"/>
      </w:pPr>
      <w:r>
        <w:rPr>
          <w:sz w:val="27"/>
        </w:rPr>
        <w:t>i</w:t>
      </w:r>
      <w:r>
        <w:rPr>
          <w:sz w:val="27"/>
        </w:rPr>
        <w:t xml:space="preserve"> – номер показателя муниципальной программы;</w:t>
      </w:r>
    </w:p>
    <w:p w14:paraId="89000000">
      <w:pPr>
        <w:ind w:firstLine="709" w:left="0"/>
        <w:jc w:val="both"/>
      </w:pPr>
      <w:r>
        <w:rPr>
          <w:sz w:val="27"/>
        </w:rPr>
        <w:t>n</w:t>
      </w:r>
      <w:r>
        <w:rPr>
          <w:sz w:val="27"/>
        </w:rPr>
        <w:t xml:space="preserve"> – количество целевых показателей муниципальной программы.</w:t>
      </w:r>
    </w:p>
    <w:p w14:paraId="8A000000">
      <w:pPr>
        <w:ind w:firstLine="709" w:left="0"/>
        <w:jc w:val="both"/>
        <w:rPr>
          <w:sz w:val="27"/>
        </w:rPr>
      </w:pPr>
    </w:p>
    <w:p w14:paraId="8B000000">
      <w:pPr>
        <w:ind w:firstLine="709" w:left="0"/>
      </w:pPr>
      <w:r>
        <w:rPr>
          <w:sz w:val="27"/>
        </w:rPr>
        <w:t xml:space="preserve">                                 </w:t>
      </w:r>
      <w:r>
        <w:rPr>
          <w:sz w:val="27"/>
        </w:rPr>
        <w:t xml:space="preserve">                          </w:t>
      </w:r>
      <w:r>
        <w:rPr>
          <w:sz w:val="27"/>
        </w:rPr>
        <w:t xml:space="preserve">   </w:t>
      </w:r>
      <w:r>
        <w:rPr>
          <w:sz w:val="27"/>
        </w:rPr>
        <w:t>0,7</w:t>
      </w:r>
      <w:r>
        <w:rPr>
          <w:sz w:val="27"/>
        </w:rPr>
        <w:t xml:space="preserve"> + </w:t>
      </w:r>
      <w:r>
        <w:rPr>
          <w:sz w:val="27"/>
        </w:rPr>
        <w:t>0,9</w:t>
      </w:r>
    </w:p>
    <w:p w14:paraId="8C000000">
      <w:pPr>
        <w:ind w:firstLine="709" w:left="0"/>
        <w:jc w:val="center"/>
      </w:pPr>
      <w:r>
        <w:rPr>
          <w:sz w:val="27"/>
        </w:rPr>
        <w:t>С</w:t>
      </w:r>
      <w:r>
        <w:rPr>
          <w:sz w:val="27"/>
          <w:vertAlign w:val="subscript"/>
        </w:rPr>
        <w:t xml:space="preserve">о </w:t>
      </w:r>
      <w:r>
        <w:rPr>
          <w:sz w:val="27"/>
        </w:rPr>
        <w:t>= -----------</w:t>
      </w:r>
      <w:r>
        <w:rPr>
          <w:sz w:val="27"/>
        </w:rPr>
        <w:t>--------- = 1,15</w:t>
      </w:r>
    </w:p>
    <w:p w14:paraId="8D000000">
      <w:pPr>
        <w:ind w:firstLine="709" w:left="0"/>
        <w:jc w:val="both"/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2</w:t>
      </w:r>
    </w:p>
    <w:p w14:paraId="8E000000">
      <w:pPr>
        <w:ind w:firstLine="709" w:left="0"/>
        <w:jc w:val="both"/>
      </w:pPr>
      <w:r>
        <w:rPr>
          <w:sz w:val="27"/>
        </w:rPr>
        <w:t>Суммарная оценка степени достижения целевых показателей муниципальной пр</w:t>
      </w:r>
      <w:r>
        <w:rPr>
          <w:sz w:val="27"/>
        </w:rPr>
        <w:t>о</w:t>
      </w:r>
      <w:r>
        <w:rPr>
          <w:sz w:val="27"/>
        </w:rPr>
        <w:t xml:space="preserve">граммы составляет </w:t>
      </w:r>
      <w:r>
        <w:rPr>
          <w:sz w:val="27"/>
        </w:rPr>
        <w:t>1,</w:t>
      </w:r>
      <w:r>
        <w:rPr>
          <w:sz w:val="27"/>
        </w:rPr>
        <w:t>15</w:t>
      </w:r>
      <w:r>
        <w:rPr>
          <w:sz w:val="27"/>
        </w:rPr>
        <w:t>. Данный показатель характеризует высокий уровень эффекти</w:t>
      </w:r>
      <w:r>
        <w:rPr>
          <w:sz w:val="27"/>
        </w:rPr>
        <w:t>в</w:t>
      </w:r>
      <w:r>
        <w:rPr>
          <w:sz w:val="27"/>
        </w:rPr>
        <w:t>ности реализации муниципальной программы по степени достижения целевых показ</w:t>
      </w:r>
      <w:r>
        <w:rPr>
          <w:sz w:val="27"/>
        </w:rPr>
        <w:t>а</w:t>
      </w:r>
      <w:r>
        <w:rPr>
          <w:sz w:val="27"/>
        </w:rPr>
        <w:t>телей.</w:t>
      </w:r>
    </w:p>
    <w:p w14:paraId="8F000000">
      <w:pPr>
        <w:ind w:firstLine="709" w:left="0"/>
        <w:jc w:val="both"/>
        <w:rPr>
          <w:sz w:val="27"/>
        </w:rPr>
      </w:pPr>
    </w:p>
    <w:p w14:paraId="90000000">
      <w:pPr>
        <w:ind w:firstLine="709" w:left="0"/>
        <w:jc w:val="both"/>
        <w:rPr>
          <w:sz w:val="27"/>
        </w:rPr>
      </w:pPr>
    </w:p>
    <w:p w14:paraId="91000000">
      <w:pPr>
        <w:ind w:firstLine="709" w:left="0"/>
        <w:jc w:val="both"/>
      </w:pPr>
      <w:r>
        <w:rPr>
          <w:sz w:val="27"/>
        </w:rPr>
        <w:t xml:space="preserve">3) </w:t>
      </w:r>
      <w:r>
        <w:rPr>
          <w:sz w:val="27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7"/>
        </w:rPr>
        <w:t>оценивается как доля основных мероприятий, выполненных в полном объеме, по следующей формуле:</w:t>
      </w:r>
    </w:p>
    <w:p w14:paraId="92000000">
      <w:pPr>
        <w:ind w:firstLine="709" w:left="0"/>
        <w:jc w:val="both"/>
        <w:rPr>
          <w:sz w:val="27"/>
        </w:rPr>
      </w:pPr>
    </w:p>
    <w:p w14:paraId="93000000">
      <w:pPr>
        <w:ind w:firstLine="709" w:left="0"/>
        <w:jc w:val="center"/>
      </w:pPr>
      <w:r>
        <w:rPr>
          <w:sz w:val="27"/>
        </w:rPr>
        <w:t>СРом = Мв / М,</w:t>
      </w:r>
    </w:p>
    <w:p w14:paraId="94000000">
      <w:pPr>
        <w:ind w:firstLine="709" w:left="0"/>
        <w:jc w:val="both"/>
      </w:pPr>
      <w:r>
        <w:rPr>
          <w:sz w:val="27"/>
        </w:rPr>
        <w:t xml:space="preserve">где: </w:t>
      </w:r>
    </w:p>
    <w:p w14:paraId="95000000">
      <w:pPr>
        <w:ind w:firstLine="709" w:left="0"/>
        <w:jc w:val="both"/>
      </w:pPr>
      <w:r>
        <w:rPr>
          <w:sz w:val="27"/>
        </w:rPr>
        <w:t xml:space="preserve">СРом – степень реализации </w:t>
      </w:r>
      <w:r>
        <w:rPr>
          <w:sz w:val="27"/>
        </w:rPr>
        <w:t>основных</w:t>
      </w:r>
      <w:r>
        <w:rPr>
          <w:sz w:val="27"/>
        </w:rPr>
        <w:t xml:space="preserve"> мероприятий;</w:t>
      </w:r>
    </w:p>
    <w:p w14:paraId="96000000">
      <w:pPr>
        <w:ind w:firstLine="709" w:left="0"/>
        <w:jc w:val="both"/>
      </w:pPr>
      <w:r>
        <w:rPr>
          <w:sz w:val="27"/>
        </w:rPr>
        <w:t xml:space="preserve">Мв – количество </w:t>
      </w:r>
      <w:r>
        <w:rPr>
          <w:sz w:val="27"/>
        </w:rPr>
        <w:t>основных</w:t>
      </w:r>
      <w:r>
        <w:rPr>
          <w:sz w:val="27"/>
        </w:rPr>
        <w:t xml:space="preserve"> мероприятий, выполненных в полном объеме, из числа </w:t>
      </w:r>
      <w:r>
        <w:rPr>
          <w:sz w:val="27"/>
        </w:rPr>
        <w:t>основных</w:t>
      </w:r>
      <w:r>
        <w:rPr>
          <w:sz w:val="27"/>
        </w:rPr>
        <w:t xml:space="preserve"> мероприятий, запланированных к реализации в отчетном году;</w:t>
      </w:r>
    </w:p>
    <w:p w14:paraId="97000000">
      <w:pPr>
        <w:ind w:firstLine="709" w:left="0"/>
        <w:jc w:val="both"/>
      </w:pPr>
      <w:r>
        <w:rPr>
          <w:spacing w:val="-6"/>
          <w:sz w:val="27"/>
        </w:rPr>
        <w:t>М – общее количество основных мероприятий, запланированных к реализации</w:t>
      </w:r>
      <w:r>
        <w:rPr>
          <w:sz w:val="27"/>
        </w:rPr>
        <w:t xml:space="preserve"> в отчетном году.</w:t>
      </w:r>
    </w:p>
    <w:p w14:paraId="98000000">
      <w:pPr>
        <w:ind w:firstLine="709" w:left="0"/>
        <w:jc w:val="center"/>
      </w:pPr>
      <w:r>
        <w:rPr>
          <w:sz w:val="27"/>
        </w:rPr>
        <w:t>СРом = 2 / 2 = 1</w:t>
      </w:r>
    </w:p>
    <w:p w14:paraId="99000000">
      <w:pPr>
        <w:ind w:firstLine="709" w:left="0"/>
        <w:jc w:val="both"/>
        <w:rPr>
          <w:sz w:val="27"/>
        </w:rPr>
      </w:pPr>
    </w:p>
    <w:p w14:paraId="9A000000">
      <w:pPr>
        <w:ind w:firstLine="709" w:left="0"/>
        <w:jc w:val="both"/>
      </w:pPr>
      <w:r>
        <w:rPr>
          <w:sz w:val="27"/>
        </w:rPr>
        <w:t>4) Степень реализации мероприятий д</w:t>
      </w:r>
      <w:r>
        <w:rPr>
          <w:sz w:val="27"/>
        </w:rPr>
        <w:t>ля расчета степени реализации основных мероприятий (далее – мероприятий), финансируемых за счет средств бюджета посел</w:t>
      </w:r>
      <w:r>
        <w:rPr>
          <w:sz w:val="27"/>
        </w:rPr>
        <w:t>е</w:t>
      </w:r>
      <w:r>
        <w:rPr>
          <w:sz w:val="27"/>
        </w:rPr>
        <w:t>ния, безвозмездных поступлений в бюджет поселения,</w:t>
      </w:r>
      <w:r>
        <w:rPr>
          <w:b w:val="1"/>
          <w:sz w:val="27"/>
        </w:rPr>
        <w:t xml:space="preserve"> </w:t>
      </w:r>
      <w:r>
        <w:rPr>
          <w:sz w:val="27"/>
        </w:rPr>
        <w:t>оценивается как доля меропри</w:t>
      </w:r>
      <w:r>
        <w:rPr>
          <w:sz w:val="27"/>
        </w:rPr>
        <w:t>я</w:t>
      </w:r>
      <w:r>
        <w:rPr>
          <w:sz w:val="27"/>
        </w:rPr>
        <w:t>тий, выполненных в полном объеме, по следующей формуле:</w:t>
      </w:r>
    </w:p>
    <w:p w14:paraId="9B000000">
      <w:pPr>
        <w:ind w:firstLine="709" w:left="0"/>
        <w:jc w:val="both"/>
        <w:rPr>
          <w:sz w:val="27"/>
        </w:rPr>
      </w:pPr>
    </w:p>
    <w:p w14:paraId="9C000000">
      <w:pPr>
        <w:spacing w:line="228" w:lineRule="auto"/>
        <w:ind w:firstLine="709" w:left="0"/>
        <w:jc w:val="center"/>
      </w:pPr>
      <w:r>
        <w:rPr>
          <w:sz w:val="27"/>
        </w:rPr>
        <w:t>СРм = Мв / М,</w:t>
      </w:r>
    </w:p>
    <w:p w14:paraId="9D000000">
      <w:pPr>
        <w:spacing w:line="228" w:lineRule="auto"/>
        <w:ind w:firstLine="709" w:left="0"/>
        <w:jc w:val="both"/>
      </w:pPr>
      <w:r>
        <w:rPr>
          <w:sz w:val="27"/>
        </w:rPr>
        <w:t xml:space="preserve">где: </w:t>
      </w:r>
    </w:p>
    <w:p w14:paraId="9E000000">
      <w:pPr>
        <w:spacing w:line="228" w:lineRule="auto"/>
        <w:ind w:firstLine="709" w:left="0"/>
        <w:jc w:val="both"/>
      </w:pPr>
      <w:r>
        <w:rPr>
          <w:sz w:val="27"/>
        </w:rPr>
        <w:t>СРм – степень реализации мероприятий;</w:t>
      </w:r>
    </w:p>
    <w:p w14:paraId="9F000000">
      <w:pPr>
        <w:spacing w:line="228" w:lineRule="auto"/>
        <w:ind w:firstLine="709" w:left="0"/>
        <w:jc w:val="both"/>
      </w:pPr>
      <w:r>
        <w:rPr>
          <w:sz w:val="27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A0000000">
      <w:pPr>
        <w:spacing w:line="228" w:lineRule="auto"/>
        <w:ind w:firstLine="709" w:left="0"/>
        <w:jc w:val="both"/>
      </w:pPr>
      <w:r>
        <w:rPr>
          <w:sz w:val="27"/>
        </w:rPr>
        <w:t xml:space="preserve">М – общее количество мероприятий, запланированных к реализации </w:t>
      </w:r>
      <w:r>
        <w:rPr>
          <w:sz w:val="27"/>
        </w:rPr>
        <w:br/>
      </w:r>
      <w:r>
        <w:rPr>
          <w:sz w:val="27"/>
        </w:rPr>
        <w:t>в отчетном году.</w:t>
      </w:r>
    </w:p>
    <w:p w14:paraId="A1000000">
      <w:pPr>
        <w:spacing w:line="228" w:lineRule="auto"/>
        <w:ind w:firstLine="709" w:left="0"/>
        <w:jc w:val="center"/>
      </w:pPr>
      <w:r>
        <w:rPr>
          <w:sz w:val="27"/>
        </w:rPr>
        <w:t>СРм = 2 / 2 = 1</w:t>
      </w:r>
    </w:p>
    <w:p w14:paraId="A2000000">
      <w:pPr>
        <w:ind w:firstLine="709" w:left="0"/>
        <w:jc w:val="both"/>
        <w:rPr>
          <w:sz w:val="27"/>
        </w:rPr>
      </w:pPr>
    </w:p>
    <w:p w14:paraId="A3000000">
      <w:pPr>
        <w:spacing w:line="228" w:lineRule="auto"/>
        <w:ind w:firstLine="709" w:left="0"/>
        <w:jc w:val="both"/>
      </w:pPr>
      <w:r>
        <w:rPr>
          <w:sz w:val="27"/>
        </w:rPr>
        <w:t xml:space="preserve">5) </w:t>
      </w:r>
      <w:r>
        <w:rPr>
          <w:sz w:val="27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</w:t>
      </w:r>
      <w:r>
        <w:rPr>
          <w:sz w:val="27"/>
        </w:rPr>
        <w:t>и</w:t>
      </w:r>
      <w:r>
        <w:rPr>
          <w:sz w:val="27"/>
        </w:rPr>
        <w:t>зацию  муниципальной программы к их плановым значениям по следующей формуле:</w:t>
      </w:r>
    </w:p>
    <w:p w14:paraId="A4000000">
      <w:pPr>
        <w:ind w:firstLine="709" w:left="0"/>
        <w:jc w:val="both"/>
        <w:rPr>
          <w:sz w:val="27"/>
        </w:rPr>
      </w:pPr>
    </w:p>
    <w:p w14:paraId="A5000000">
      <w:pPr>
        <w:spacing w:after="120" w:line="228" w:lineRule="auto"/>
        <w:ind w:firstLine="709" w:left="0"/>
        <w:jc w:val="center"/>
      </w:pPr>
      <w:r>
        <w:rPr>
          <w:sz w:val="27"/>
        </w:rPr>
        <w:t>ССуз = Зф / Зп,</w:t>
      </w:r>
    </w:p>
    <w:p w14:paraId="A6000000">
      <w:pPr>
        <w:spacing w:line="228" w:lineRule="auto"/>
        <w:ind w:firstLine="709" w:left="0"/>
        <w:jc w:val="both"/>
      </w:pPr>
      <w:r>
        <w:rPr>
          <w:sz w:val="27"/>
        </w:rPr>
        <w:t xml:space="preserve">где: </w:t>
      </w:r>
    </w:p>
    <w:p w14:paraId="A7000000">
      <w:pPr>
        <w:spacing w:line="228" w:lineRule="auto"/>
        <w:ind w:firstLine="709" w:left="0"/>
        <w:jc w:val="both"/>
      </w:pPr>
      <w:r>
        <w:rPr>
          <w:sz w:val="27"/>
        </w:rPr>
        <w:t>ССуз – степень соответствия запланированному уровню расходов;</w:t>
      </w:r>
    </w:p>
    <w:p w14:paraId="A8000000">
      <w:pPr>
        <w:spacing w:line="228" w:lineRule="auto"/>
        <w:ind w:firstLine="709" w:left="0"/>
        <w:jc w:val="both"/>
      </w:pPr>
      <w:r>
        <w:rPr>
          <w:sz w:val="27"/>
        </w:rPr>
        <w:t>Зф – фактические бюджетные расходы на реализацию муниципальной программы в отчетном году;</w:t>
      </w:r>
    </w:p>
    <w:p w14:paraId="A9000000">
      <w:pPr>
        <w:spacing w:line="228" w:lineRule="auto"/>
        <w:ind w:firstLine="709" w:left="0"/>
        <w:jc w:val="both"/>
      </w:pPr>
      <w:r>
        <w:rPr>
          <w:sz w:val="27"/>
        </w:rPr>
        <w:t>Зп – плановые бюджетные ассигнования на реализацию муниципальной программы в отчетном году.</w:t>
      </w:r>
    </w:p>
    <w:p w14:paraId="AA000000">
      <w:pPr>
        <w:ind w:firstLine="709" w:left="0"/>
        <w:jc w:val="center"/>
      </w:pPr>
      <w:r>
        <w:rPr>
          <w:sz w:val="27"/>
        </w:rPr>
        <w:t xml:space="preserve">ССуз = </w:t>
      </w:r>
      <w:r>
        <w:rPr>
          <w:sz w:val="27"/>
        </w:rPr>
        <w:t>20,1</w:t>
      </w:r>
      <w:r>
        <w:rPr>
          <w:sz w:val="27"/>
        </w:rPr>
        <w:t xml:space="preserve"> / </w:t>
      </w:r>
      <w:r>
        <w:rPr>
          <w:sz w:val="27"/>
        </w:rPr>
        <w:t>46,6</w:t>
      </w:r>
      <w:r>
        <w:rPr>
          <w:sz w:val="27"/>
        </w:rPr>
        <w:t xml:space="preserve"> = </w:t>
      </w:r>
      <w:r>
        <w:rPr>
          <w:sz w:val="27"/>
        </w:rPr>
        <w:t>0</w:t>
      </w:r>
      <w:r>
        <w:rPr>
          <w:sz w:val="27"/>
        </w:rPr>
        <w:t>,</w:t>
      </w:r>
      <w:r>
        <w:rPr>
          <w:sz w:val="27"/>
        </w:rPr>
        <w:t>43</w:t>
      </w:r>
    </w:p>
    <w:p w14:paraId="AB000000">
      <w:pPr>
        <w:ind w:firstLine="709" w:left="0"/>
        <w:jc w:val="both"/>
        <w:rPr>
          <w:sz w:val="27"/>
        </w:rPr>
      </w:pPr>
    </w:p>
    <w:p w14:paraId="AC000000">
      <w:pPr>
        <w:ind w:firstLine="709" w:left="0"/>
        <w:jc w:val="both"/>
      </w:pPr>
      <w:r>
        <w:rPr>
          <w:sz w:val="27"/>
        </w:rPr>
        <w:t>6)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AD000000">
      <w:pPr>
        <w:ind w:firstLine="709" w:left="0"/>
        <w:jc w:val="center"/>
        <w:rPr>
          <w:sz w:val="27"/>
        </w:rPr>
      </w:pPr>
      <w:r>
        <w:rPr>
          <w:sz w:val="27"/>
        </w:rPr>
        <w:drawing>
          <wp:inline>
            <wp:extent cx="1560576" cy="336804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rcRect b="-61" l="-14" r="-14" t="-61"/>
                    <a:stretch/>
                  </pic:blipFill>
                  <pic:spPr>
                    <a:xfrm flipH="false" flipV="false" rot="0">
                      <a:ext cx="1560576" cy="3368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E000000">
      <w:pPr>
        <w:ind w:firstLine="709" w:left="0"/>
        <w:jc w:val="both"/>
      </w:pPr>
      <w:r>
        <w:rPr>
          <w:sz w:val="27"/>
        </w:rPr>
        <w:t>где:</w:t>
      </w:r>
    </w:p>
    <w:p w14:paraId="AF000000">
      <w:pPr>
        <w:ind w:firstLine="709" w:left="0"/>
        <w:jc w:val="both"/>
      </w:pPr>
      <w:r>
        <w:rPr>
          <w:sz w:val="27"/>
        </w:rPr>
        <w:drawing>
          <wp:inline>
            <wp:extent cx="335915" cy="329184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6"/>
                    <a:srcRect b="-23" l="-21" r="-21" t="-23"/>
                    <a:stretch/>
                  </pic:blipFill>
                  <pic:spPr>
                    <a:xfrm flipH="false" flipV="false" rot="0">
                      <a:ext cx="335915" cy="3291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эффективность использования финансовых ресурсов на реализацию программы;</w:t>
      </w:r>
    </w:p>
    <w:p w14:paraId="B0000000">
      <w:pPr>
        <w:ind w:firstLine="709" w:left="0"/>
        <w:jc w:val="both"/>
      </w:pPr>
      <w:r>
        <w:rPr>
          <w:sz w:val="27"/>
        </w:rPr>
        <w:drawing>
          <wp:inline>
            <wp:extent cx="424307" cy="305689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7"/>
                    <a:srcRect b="-24" l="-17" r="-17" t="-24"/>
                    <a:stretch/>
                  </pic:blipFill>
                  <pic:spPr>
                    <a:xfrm flipH="false" flipV="false" rot="0">
                      <a:ext cx="424307" cy="30568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степень реализации всех мероприятий программы;</w:t>
      </w:r>
    </w:p>
    <w:p w14:paraId="B1000000">
      <w:pPr>
        <w:ind w:firstLine="709" w:left="0"/>
        <w:jc w:val="both"/>
      </w:pPr>
      <w:r>
        <w:rPr>
          <w:sz w:val="27"/>
        </w:rPr>
        <w:drawing>
          <wp:inline>
            <wp:extent cx="477266" cy="335915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8"/>
                    <a:srcRect b="-21" l="-15" r="-15" t="-21"/>
                    <a:stretch/>
                  </pic:blipFill>
                  <pic:spPr>
                    <a:xfrm flipH="false" flipV="false" rot="0">
                      <a:ext cx="477266" cy="3359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– степень соответствия запланированному уровню расходов </w:t>
      </w:r>
      <w:r>
        <w:rPr>
          <w:sz w:val="27"/>
        </w:rPr>
        <w:br/>
      </w:r>
      <w:r>
        <w:rPr>
          <w:sz w:val="27"/>
        </w:rPr>
        <w:t>из бюджета поселения.</w:t>
      </w:r>
    </w:p>
    <w:p w14:paraId="B2000000">
      <w:pPr>
        <w:ind w:firstLine="709" w:left="0"/>
        <w:jc w:val="center"/>
      </w:pPr>
      <w:r>
        <w:rPr>
          <w:sz w:val="27"/>
        </w:rPr>
        <w:drawing>
          <wp:inline>
            <wp:extent cx="335915" cy="329184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9"/>
                    <a:srcRect b="-23" l="-21" r="-21" t="-23"/>
                    <a:stretch/>
                  </pic:blipFill>
                  <pic:spPr>
                    <a:xfrm flipH="false" flipV="false" rot="0">
                      <a:ext cx="335915" cy="32918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7"/>
        </w:rPr>
        <w:t xml:space="preserve"> = 1 / </w:t>
      </w:r>
      <w:r>
        <w:rPr>
          <w:sz w:val="27"/>
        </w:rPr>
        <w:t>0,43</w:t>
      </w:r>
      <w:r>
        <w:rPr>
          <w:sz w:val="27"/>
        </w:rPr>
        <w:t xml:space="preserve"> = </w:t>
      </w:r>
      <w:r>
        <w:rPr>
          <w:sz w:val="27"/>
        </w:rPr>
        <w:t>2,33</w:t>
      </w:r>
    </w:p>
    <w:p w14:paraId="B3000000">
      <w:pPr>
        <w:ind w:firstLine="709" w:left="0"/>
        <w:jc w:val="both"/>
        <w:rPr>
          <w:sz w:val="27"/>
        </w:rPr>
      </w:pPr>
    </w:p>
    <w:p w14:paraId="B4000000">
      <w:pPr>
        <w:ind w:firstLine="709" w:left="0"/>
        <w:jc w:val="both"/>
      </w:pPr>
      <w:r>
        <w:rPr>
          <w:sz w:val="27"/>
        </w:rPr>
        <w:t>7) Уровень реализации муниципальной программы в целом:</w:t>
      </w:r>
    </w:p>
    <w:p w14:paraId="B5000000">
      <w:pPr>
        <w:ind w:firstLine="709" w:left="0"/>
        <w:jc w:val="both"/>
        <w:rPr>
          <w:sz w:val="27"/>
        </w:rPr>
      </w:pPr>
    </w:p>
    <w:p w14:paraId="B6000000">
      <w:pPr>
        <w:spacing w:after="200" w:line="276" w:lineRule="auto"/>
        <w:ind/>
        <w:jc w:val="center"/>
      </w:pPr>
      <w:r>
        <w:rPr>
          <w:sz w:val="27"/>
        </w:rPr>
        <w:t>УР</w:t>
      </w:r>
      <w:r>
        <w:rPr>
          <w:sz w:val="27"/>
          <w:vertAlign w:val="subscript"/>
        </w:rPr>
        <w:t xml:space="preserve">пр </w:t>
      </w:r>
      <w:r>
        <w:rPr>
          <w:sz w:val="27"/>
        </w:rPr>
        <w:t>= Э</w:t>
      </w:r>
      <w:r>
        <w:rPr>
          <w:sz w:val="27"/>
          <w:vertAlign w:val="subscript"/>
        </w:rPr>
        <w:t xml:space="preserve">о </w:t>
      </w:r>
      <w:r>
        <w:rPr>
          <w:sz w:val="27"/>
        </w:rPr>
        <w:t>х</w:t>
      </w:r>
      <w:r>
        <w:rPr>
          <w:sz w:val="27"/>
          <w:vertAlign w:val="subscript"/>
        </w:rPr>
        <w:t xml:space="preserve"> </w:t>
      </w:r>
      <w:r>
        <w:rPr>
          <w:sz w:val="27"/>
        </w:rPr>
        <w:t>0,5 + СР</w:t>
      </w:r>
      <w:r>
        <w:rPr>
          <w:sz w:val="27"/>
          <w:vertAlign w:val="subscript"/>
        </w:rPr>
        <w:t xml:space="preserve">ом </w:t>
      </w:r>
      <w:r>
        <w:rPr>
          <w:sz w:val="27"/>
        </w:rPr>
        <w:t>х 0,3 + Э</w:t>
      </w:r>
      <w:r>
        <w:rPr>
          <w:sz w:val="27"/>
          <w:vertAlign w:val="subscript"/>
        </w:rPr>
        <w:t xml:space="preserve">ис </w:t>
      </w:r>
      <w:r>
        <w:rPr>
          <w:sz w:val="27"/>
        </w:rPr>
        <w:t>х 0,2.</w:t>
      </w:r>
    </w:p>
    <w:p w14:paraId="B7000000">
      <w:pPr>
        <w:ind w:firstLine="709" w:left="0"/>
        <w:jc w:val="center"/>
      </w:pPr>
      <w:r>
        <w:rPr>
          <w:sz w:val="27"/>
        </w:rPr>
        <w:t>УР</w:t>
      </w:r>
      <w:r>
        <w:rPr>
          <w:sz w:val="27"/>
          <w:vertAlign w:val="subscript"/>
        </w:rPr>
        <w:t xml:space="preserve">пр </w:t>
      </w:r>
      <w:r>
        <w:rPr>
          <w:sz w:val="27"/>
        </w:rPr>
        <w:t>= 1</w:t>
      </w:r>
      <w:r>
        <w:rPr>
          <w:sz w:val="27"/>
        </w:rPr>
        <w:t>,15</w:t>
      </w:r>
      <w:r>
        <w:rPr>
          <w:sz w:val="27"/>
        </w:rPr>
        <w:t xml:space="preserve"> х 0,5 + 1 х 0,3 + </w:t>
      </w:r>
      <w:r>
        <w:rPr>
          <w:sz w:val="27"/>
        </w:rPr>
        <w:t>2,33 х 0,2 = 1,35</w:t>
      </w:r>
    </w:p>
    <w:p w14:paraId="B8000000">
      <w:pPr>
        <w:widowControl w:val="0"/>
        <w:ind w:firstLine="709" w:left="0"/>
        <w:jc w:val="both"/>
      </w:pPr>
      <w:r>
        <w:rPr>
          <w:sz w:val="27"/>
        </w:rPr>
        <w:t>Бюджетная эффективность реализации программы признается высокой, в случае если значение Э</w:t>
      </w:r>
      <w:r>
        <w:rPr>
          <w:sz w:val="27"/>
          <w:vertAlign w:val="subscript"/>
        </w:rPr>
        <w:t xml:space="preserve">ис  </w:t>
      </w:r>
      <w:r>
        <w:rPr>
          <w:sz w:val="27"/>
        </w:rPr>
        <w:t xml:space="preserve">составляет 0,95 и более. </w:t>
      </w:r>
    </w:p>
    <w:p w14:paraId="B9000000">
      <w:pPr>
        <w:ind w:firstLine="709" w:left="0"/>
        <w:jc w:val="both"/>
        <w:rPr>
          <w:sz w:val="27"/>
        </w:rPr>
      </w:pPr>
    </w:p>
    <w:p w14:paraId="BA000000">
      <w:pPr>
        <w:widowControl w:val="0"/>
        <w:ind w:firstLine="851" w:left="0"/>
        <w:jc w:val="center"/>
      </w:pPr>
      <w:r>
        <w:rPr>
          <w:sz w:val="27"/>
        </w:rPr>
        <w:t>Раздел 7</w:t>
      </w:r>
      <w:r>
        <w:rPr>
          <w:sz w:val="27"/>
        </w:rPr>
        <w:t xml:space="preserve">. </w:t>
      </w:r>
      <w:r>
        <w:rPr>
          <w:b w:val="1"/>
          <w:sz w:val="27"/>
        </w:rPr>
        <w:t>Предложения по дальнейшей реализации</w:t>
      </w:r>
    </w:p>
    <w:p w14:paraId="BB000000">
      <w:pPr>
        <w:widowControl w:val="0"/>
        <w:ind w:firstLine="851" w:left="0"/>
        <w:jc w:val="center"/>
      </w:pPr>
      <w:r>
        <w:rPr>
          <w:b w:val="1"/>
          <w:sz w:val="27"/>
        </w:rPr>
        <w:t>муниципальной программы</w:t>
      </w:r>
    </w:p>
    <w:p w14:paraId="BC000000">
      <w:pPr>
        <w:ind w:firstLine="709" w:left="0"/>
        <w:jc w:val="both"/>
        <w:rPr>
          <w:b w:val="1"/>
          <w:sz w:val="27"/>
        </w:rPr>
      </w:pPr>
    </w:p>
    <w:p w14:paraId="BD000000">
      <w:pPr>
        <w:widowControl w:val="0"/>
        <w:ind w:firstLine="851" w:left="0"/>
        <w:jc w:val="both"/>
      </w:pPr>
      <w:r>
        <w:rPr>
          <w:sz w:val="27"/>
        </w:rPr>
        <w:t>Принятие дополнительных мер по реализации и корректировке основных мероприятий не требуется.</w:t>
      </w:r>
    </w:p>
    <w:p w14:paraId="BE000000">
      <w:pPr>
        <w:rPr>
          <w:i w:val="1"/>
          <w:sz w:val="27"/>
        </w:rPr>
      </w:pPr>
    </w:p>
    <w:p w14:paraId="BF000000">
      <w:pPr>
        <w:sectPr>
          <w:pgSz w:h="16838" w:orient="portrait" w:w="11906"/>
          <w:pgMar w:bottom="567" w:footer="720" w:gutter="0" w:header="720" w:left="907" w:right="737" w:top="567"/>
        </w:sectPr>
      </w:pPr>
    </w:p>
    <w:p w14:paraId="C0000000">
      <w:pPr>
        <w:widowControl w:val="0"/>
        <w:ind/>
        <w:jc w:val="right"/>
        <w:rPr>
          <w:i w:val="1"/>
          <w:sz w:val="24"/>
        </w:rPr>
      </w:pPr>
      <w:bookmarkStart w:id="1" w:name="Par1596"/>
      <w:bookmarkEnd w:id="1"/>
    </w:p>
    <w:p w14:paraId="C1000000">
      <w:pPr>
        <w:widowControl w:val="0"/>
        <w:ind/>
        <w:jc w:val="right"/>
      </w:pPr>
      <w:r>
        <w:rPr>
          <w:sz w:val="24"/>
        </w:rPr>
        <w:t>Таблица 11</w:t>
      </w:r>
    </w:p>
    <w:p w14:paraId="C2000000">
      <w:pPr>
        <w:widowControl w:val="0"/>
        <w:ind/>
        <w:jc w:val="center"/>
      </w:pPr>
      <w:r>
        <w:rPr>
          <w:sz w:val="26"/>
        </w:rPr>
        <w:t>СВЕДЕНИЯ</w:t>
      </w:r>
    </w:p>
    <w:p w14:paraId="C3000000">
      <w:pPr>
        <w:widowControl w:val="0"/>
        <w:ind/>
        <w:jc w:val="center"/>
      </w:pPr>
      <w:r>
        <w:rPr>
          <w:sz w:val="26"/>
        </w:rPr>
        <w:t>о выполнении основных мероприятий подпрограмм и мероприятий ведомственных целевых программ, а также контрольных событий</w:t>
      </w:r>
      <w:r>
        <w:rPr>
          <w:sz w:val="26"/>
        </w:rPr>
        <w:t xml:space="preserve"> муниципальной программы за 2023</w:t>
      </w:r>
      <w:r>
        <w:rPr>
          <w:sz w:val="28"/>
        </w:rPr>
        <w:t xml:space="preserve"> г.</w:t>
      </w:r>
    </w:p>
    <w:p w14:paraId="C4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94"/>
        <w:tblLayout w:type="fixed"/>
      </w:tblPr>
      <w:tblGrid>
        <w:gridCol w:w="709"/>
        <w:gridCol w:w="2268"/>
        <w:gridCol w:w="1984"/>
        <w:gridCol w:w="1418"/>
        <w:gridCol w:w="1276"/>
        <w:gridCol w:w="1275"/>
        <w:gridCol w:w="2978"/>
        <w:gridCol w:w="2551"/>
        <w:gridCol w:w="8"/>
        <w:gridCol w:w="1534"/>
        <w:gridCol w:w="8"/>
        <w:gridCol w:w="14"/>
      </w:tblGrid>
      <w:tr>
        <w:trPr>
          <w:trHeight w:hRule="atLeast" w:val="55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C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widowControl w:val="0"/>
              <w:ind/>
              <w:jc w:val="center"/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widowControl w:val="0"/>
              <w:ind/>
              <w:jc w:val="center"/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553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widowControl w:val="0"/>
              <w:ind/>
              <w:jc w:val="center"/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widowControl w:val="0"/>
              <w:ind/>
              <w:jc w:val="center"/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  <w:tc>
          <w:tcPr>
            <w:tcW w:type="dxa" w:w="14"/>
          </w:tcPr>
          <w:p/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widowControl w:val="0"/>
              <w:ind/>
              <w:jc w:val="center"/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widowControl w:val="0"/>
              <w:ind/>
              <w:jc w:val="center"/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widowControl w:val="0"/>
              <w:ind/>
              <w:jc w:val="center"/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widowControl w:val="0"/>
              <w:ind/>
              <w:jc w:val="center"/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widowControl w:val="0"/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widowControl w:val="0"/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widowControl w:val="0"/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widowControl w:val="0"/>
              <w:ind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widowControl w:val="0"/>
              <w:ind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c>
          <w:tcPr>
            <w:tcW w:type="dxa" w:w="160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widowControl w:val="0"/>
              <w:ind/>
              <w:jc w:val="center"/>
            </w:pPr>
            <w:r>
              <w:rPr>
                <w:sz w:val="26"/>
              </w:rPr>
              <w:t xml:space="preserve">Подпрограмма 1 </w:t>
            </w:r>
            <w:r>
              <w:rPr>
                <w:color w:val="000000"/>
                <w:sz w:val="26"/>
              </w:rPr>
              <w:t>Развитие муниципального управления и муниципальной службы в</w:t>
            </w:r>
            <w:r>
              <w:rPr>
                <w:color w:val="000000"/>
                <w:sz w:val="26"/>
              </w:rPr>
              <w:t xml:space="preserve"> Поляковском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widowControl w:val="0"/>
              <w:ind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widowControl w:val="0"/>
              <w:ind/>
              <w:jc w:val="both"/>
            </w:pPr>
            <w:r>
              <w:rPr>
                <w:color w:val="000000"/>
                <w:sz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widowControl w:val="0"/>
              <w:ind/>
              <w:jc w:val="both"/>
            </w:pPr>
            <w:r>
              <w:rPr>
                <w:sz w:val="22"/>
              </w:rPr>
              <w:t>Администрация Поляковского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(</w:t>
            </w:r>
            <w:r>
              <w:rPr>
                <w:sz w:val="22"/>
              </w:rPr>
              <w:t>ведущий специ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лист Н.И. Сасина</w:t>
            </w:r>
            <w:r>
              <w:rPr>
                <w:sz w:val="22"/>
              </w:rPr>
              <w:t>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widowControl w:val="0"/>
              <w:ind/>
              <w:jc w:val="both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both"/>
            </w:pPr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ind/>
              <w:jc w:val="both"/>
            </w:pPr>
            <w:r>
              <w:rPr>
                <w:sz w:val="22"/>
              </w:rPr>
              <w:t>31.12.2023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widowControl w:val="0"/>
              <w:ind/>
              <w:jc w:val="both"/>
            </w:pPr>
            <w:r>
              <w:rPr>
                <w:sz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widowControl w:val="0"/>
              <w:ind/>
              <w:jc w:val="both"/>
              <w:rPr>
                <w:sz w:val="22"/>
                <w:highlight w:val="white"/>
              </w:rPr>
            </w:pP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widowControl w:val="0"/>
              <w:ind/>
              <w:jc w:val="both"/>
              <w:rPr>
                <w:sz w:val="22"/>
                <w:highlight w:val="white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c>
          <w:tcPr>
            <w:tcW w:type="dxa" w:w="70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widowControl w:val="0"/>
              <w:ind/>
              <w:jc w:val="center"/>
            </w:pPr>
            <w:r>
              <w:rPr>
                <w:sz w:val="22"/>
              </w:rPr>
              <w:t>1.2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widowControl w:val="0"/>
              <w:ind/>
              <w:jc w:val="both"/>
            </w:pPr>
            <w:r>
              <w:rPr>
                <w:color w:val="000000"/>
                <w:sz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widowControl w:val="0"/>
              <w:ind/>
              <w:jc w:val="both"/>
            </w:pPr>
            <w:r>
              <w:rPr>
                <w:sz w:val="22"/>
              </w:rPr>
              <w:t>Администрация Поляковского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</w:t>
            </w:r>
            <w:r>
              <w:rPr>
                <w:sz w:val="22"/>
              </w:rPr>
              <w:t>(ведущий специалист Н.И. Сасина)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widowControl w:val="0"/>
              <w:ind/>
              <w:jc w:val="both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both"/>
            </w:pPr>
            <w:r>
              <w:rPr>
                <w:sz w:val="22"/>
              </w:rPr>
              <w:t>01.01.2023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ind/>
              <w:jc w:val="both"/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297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widowControl w:val="0"/>
              <w:ind/>
              <w:jc w:val="both"/>
            </w:pPr>
            <w:r>
              <w:rPr>
                <w:sz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widowControl w:val="0"/>
              <w:ind/>
              <w:jc w:val="both"/>
            </w:pPr>
            <w:r>
              <w:rPr>
                <w:sz w:val="22"/>
                <w:highlight w:val="white"/>
              </w:rPr>
              <w:t>Повышение квалификации муниципальных служащих на курсах.</w:t>
            </w:r>
          </w:p>
        </w:tc>
        <w:tc>
          <w:tcPr>
            <w:tcW w:type="dxa" w:w="154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rPr>
          <w:trHeight w:hRule="atLeast" w:val="80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widowControl w:val="0"/>
              <w:ind/>
              <w:jc w:val="both"/>
            </w:pPr>
            <w:r>
              <w:rPr>
                <w:sz w:val="22"/>
              </w:rPr>
              <w:t>Контрольное соб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тие программы </w:t>
            </w:r>
          </w:p>
          <w:p w14:paraId="F0000000">
            <w:pPr>
              <w:widowControl w:val="0"/>
              <w:ind/>
              <w:jc w:val="both"/>
            </w:pPr>
            <w:r>
              <w:rPr>
                <w:sz w:val="22"/>
                <w:highlight w:val="white"/>
              </w:rPr>
              <w:t>Участие муниципальных служащих в курсах повышения квалификации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widowControl w:val="0"/>
              <w:ind/>
              <w:jc w:val="both"/>
            </w:pPr>
            <w:r>
              <w:rPr>
                <w:sz w:val="22"/>
              </w:rPr>
              <w:t>Администрация Поляковского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  <w:r>
              <w:rPr>
                <w:sz w:val="22"/>
              </w:rPr>
              <w:t>(ведущий 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циалист Н.И. 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сина)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widowControl w:val="0"/>
              <w:ind/>
              <w:jc w:val="both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both"/>
            </w:pPr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both"/>
            </w:pPr>
            <w:r>
              <w:rPr>
                <w:sz w:val="22"/>
              </w:rPr>
              <w:t>31.12.20</w:t>
            </w:r>
            <w:r>
              <w:rPr>
                <w:sz w:val="22"/>
                <w:highlight w:val="white"/>
              </w:rPr>
              <w:t>2</w:t>
            </w:r>
            <w:r>
              <w:rPr>
                <w:sz w:val="22"/>
                <w:highlight w:val="white"/>
              </w:rPr>
              <w:t>3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widowControl w:val="0"/>
              <w:ind/>
              <w:jc w:val="both"/>
            </w:pPr>
            <w:r>
              <w:rPr>
                <w:sz w:val="22"/>
                <w:highlight w:val="white"/>
              </w:rPr>
              <w:t>В курсах повышения квал</w:t>
            </w:r>
            <w:r>
              <w:rPr>
                <w:sz w:val="22"/>
                <w:highlight w:val="white"/>
              </w:rPr>
              <w:t>и</w:t>
            </w:r>
            <w:r>
              <w:rPr>
                <w:sz w:val="22"/>
                <w:highlight w:val="white"/>
              </w:rPr>
              <w:t>фикации примут участие  менее 30% муниципальных служащих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widowControl w:val="0"/>
              <w:ind w:right="-109"/>
              <w:jc w:val="both"/>
            </w:pPr>
            <w:r>
              <w:rPr>
                <w:sz w:val="22"/>
                <w:highlight w:val="white"/>
              </w:rPr>
              <w:t>Повышение квалификации муниципальных служащих на курсах.</w:t>
            </w: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rPr>
          <w:trHeight w:hRule="atLeast" w:val="347"/>
        </w:trPr>
        <w:tc>
          <w:tcPr>
            <w:tcW w:type="dxa" w:w="160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widowControl w:val="0"/>
              <w:ind/>
              <w:jc w:val="center"/>
            </w:pPr>
            <w:r>
              <w:rPr>
                <w:sz w:val="26"/>
              </w:rPr>
              <w:t xml:space="preserve">Подпрограмма 2 </w:t>
            </w:r>
            <w:r>
              <w:rPr>
                <w:color w:val="000000"/>
                <w:spacing w:val="-8"/>
                <w:sz w:val="26"/>
              </w:rPr>
              <w:t>Диспансеризация муниципальных служащих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widowControl w:val="0"/>
              <w:ind/>
              <w:jc w:val="center"/>
            </w:pPr>
            <w:r>
              <w:rPr>
                <w:sz w:val="22"/>
              </w:rPr>
              <w:t>2.1.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pStyle w:val="Style_2"/>
              <w:widowControl w:val="0"/>
              <w:ind/>
              <w:jc w:val="both"/>
            </w:pPr>
            <w:r>
              <w:rPr>
                <w:sz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widowControl w:val="0"/>
              <w:ind/>
              <w:jc w:val="both"/>
            </w:pPr>
            <w:r>
              <w:rPr>
                <w:sz w:val="22"/>
              </w:rPr>
              <w:t>Администрация Поляковского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 </w:t>
            </w:r>
            <w:r>
              <w:rPr>
                <w:sz w:val="22"/>
              </w:rPr>
              <w:t>(ведущий специалист Н.И. Сасина)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widowControl w:val="0"/>
              <w:ind/>
              <w:jc w:val="both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both"/>
            </w:pPr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ind/>
              <w:jc w:val="both"/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widowControl w:val="0"/>
              <w:ind/>
              <w:jc w:val="both"/>
            </w:pPr>
            <w:r>
              <w:rPr>
                <w:sz w:val="22"/>
              </w:rPr>
              <w:t>Создание основы для сохр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нения и улучшения физич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и духовного здоровья муниципальных служащих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pStyle w:val="Style_2"/>
              <w:widowControl w:val="0"/>
              <w:tabs>
                <w:tab w:leader="none" w:pos="360" w:val="left"/>
              </w:tabs>
              <w:ind/>
              <w:jc w:val="both"/>
            </w:pPr>
            <w:r>
              <w:rPr>
                <w:sz w:val="22"/>
                <w:highlight w:val="white"/>
              </w:rPr>
              <w:t xml:space="preserve">Прохождение  диспансеризации муниципальных служащих в медицинских учреждениях. </w:t>
            </w:r>
          </w:p>
          <w:p w14:paraId="01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both"/>
            </w:pPr>
            <w:r>
              <w:rPr>
                <w:sz w:val="22"/>
              </w:rPr>
              <w:t>Контрольное соб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тие программы</w:t>
            </w:r>
          </w:p>
          <w:p w14:paraId="05010000">
            <w:pPr>
              <w:pStyle w:val="Style_2"/>
              <w:widowControl w:val="0"/>
              <w:ind/>
              <w:jc w:val="both"/>
            </w:pPr>
            <w:r>
              <w:rPr>
                <w:sz w:val="22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2" w:name="__DdeLink__2857_116370883991"/>
            <w:r>
              <w:rPr>
                <w:sz w:val="22"/>
              </w:rPr>
              <w:t>муниципальных служащих</w:t>
            </w:r>
            <w:bookmarkEnd w:id="2"/>
            <w:r>
              <w:rPr>
                <w:sz w:val="22"/>
              </w:rPr>
              <w:t>, обеспечение условий для их результативной профессиональной служебной деятельности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widowControl w:val="0"/>
              <w:ind/>
              <w:jc w:val="both"/>
            </w:pPr>
            <w:r>
              <w:rPr>
                <w:sz w:val="22"/>
              </w:rPr>
              <w:t>Администрация Поляковского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</w:t>
            </w:r>
            <w:r>
              <w:rPr>
                <w:sz w:val="22"/>
              </w:rPr>
              <w:t>(ведущий специалист Н.И. Сасина)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widowControl w:val="0"/>
              <w:ind/>
              <w:jc w:val="both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ind/>
              <w:jc w:val="both"/>
            </w:pPr>
            <w:r>
              <w:rPr>
                <w:sz w:val="22"/>
              </w:rPr>
              <w:t>31.12.20</w:t>
            </w:r>
            <w:r>
              <w:rPr>
                <w:sz w:val="24"/>
                <w:highlight w:val="white"/>
              </w:rPr>
              <w:t>2</w:t>
            </w:r>
            <w:r>
              <w:rPr>
                <w:sz w:val="24"/>
                <w:highlight w:val="white"/>
              </w:rPr>
              <w:t>3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pStyle w:val="Style_2"/>
              <w:ind/>
              <w:jc w:val="both"/>
            </w:pPr>
            <w:r>
              <w:rPr>
                <w:sz w:val="24"/>
                <w:highlight w:val="white"/>
              </w:rPr>
              <w:t>Реализация мероприятий программы позволяет повышать уровень профессиональной компетенции муниципальных служащих и вести систематическое наблюдение за их здоровьем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pStyle w:val="Style_2"/>
              <w:widowControl w:val="0"/>
              <w:tabs>
                <w:tab w:leader="none" w:pos="360" w:val="left"/>
              </w:tabs>
              <w:ind/>
              <w:jc w:val="both"/>
            </w:pPr>
            <w:r>
              <w:rPr>
                <w:sz w:val="22"/>
              </w:rPr>
              <w:t xml:space="preserve">Прохождение  диспансеризации муниципальных служащих в медицинских учреждениях. </w:t>
            </w:r>
          </w:p>
        </w:tc>
        <w:tc>
          <w:tcPr>
            <w:tcW w:type="dxa" w:w="1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8"/>
          </w:tcPr>
          <w:p/>
        </w:tc>
        <w:tc>
          <w:tcPr>
            <w:tcW w:type="dxa" w:w="14"/>
          </w:tcPr>
          <w:p/>
        </w:tc>
      </w:tr>
    </w:tbl>
    <w:p w14:paraId="0D010000">
      <w:pPr>
        <w:widowControl w:val="0"/>
        <w:ind/>
        <w:jc w:val="right"/>
        <w:rPr>
          <w:sz w:val="24"/>
        </w:rPr>
      </w:pPr>
    </w:p>
    <w:p w14:paraId="0E010000">
      <w:pPr>
        <w:widowControl w:val="0"/>
        <w:ind/>
        <w:jc w:val="right"/>
        <w:rPr>
          <w:sz w:val="24"/>
        </w:rPr>
      </w:pPr>
    </w:p>
    <w:p w14:paraId="0F010000">
      <w:pPr>
        <w:widowControl w:val="0"/>
        <w:ind/>
        <w:jc w:val="right"/>
        <w:rPr>
          <w:sz w:val="24"/>
        </w:rPr>
      </w:pPr>
    </w:p>
    <w:p w14:paraId="10010000">
      <w:pPr>
        <w:widowControl w:val="0"/>
        <w:ind/>
        <w:jc w:val="right"/>
        <w:rPr>
          <w:sz w:val="24"/>
        </w:rPr>
      </w:pPr>
    </w:p>
    <w:p w14:paraId="11010000">
      <w:pPr>
        <w:widowControl w:val="0"/>
        <w:ind/>
        <w:jc w:val="right"/>
        <w:rPr>
          <w:sz w:val="24"/>
        </w:rPr>
      </w:pPr>
    </w:p>
    <w:p w14:paraId="12010000">
      <w:pPr>
        <w:widowControl w:val="0"/>
        <w:ind/>
        <w:jc w:val="right"/>
        <w:rPr>
          <w:sz w:val="24"/>
        </w:rPr>
      </w:pPr>
    </w:p>
    <w:p w14:paraId="13010000">
      <w:pPr>
        <w:widowControl w:val="0"/>
        <w:ind/>
        <w:jc w:val="right"/>
        <w:rPr>
          <w:sz w:val="24"/>
        </w:rPr>
      </w:pPr>
    </w:p>
    <w:p w14:paraId="14010000">
      <w:pPr>
        <w:widowControl w:val="0"/>
        <w:ind/>
        <w:jc w:val="right"/>
        <w:rPr>
          <w:sz w:val="24"/>
        </w:rPr>
      </w:pPr>
    </w:p>
    <w:p w14:paraId="15010000">
      <w:pPr>
        <w:widowControl w:val="0"/>
        <w:ind/>
        <w:jc w:val="right"/>
        <w:rPr>
          <w:sz w:val="24"/>
        </w:rPr>
      </w:pPr>
    </w:p>
    <w:p w14:paraId="16010000">
      <w:pPr>
        <w:widowControl w:val="0"/>
        <w:ind/>
        <w:jc w:val="right"/>
        <w:rPr>
          <w:sz w:val="24"/>
        </w:rPr>
      </w:pPr>
    </w:p>
    <w:p w14:paraId="17010000">
      <w:pPr>
        <w:widowControl w:val="0"/>
        <w:ind/>
        <w:jc w:val="right"/>
        <w:rPr>
          <w:sz w:val="24"/>
        </w:rPr>
      </w:pPr>
    </w:p>
    <w:p w14:paraId="18010000">
      <w:pPr>
        <w:widowControl w:val="0"/>
        <w:ind/>
        <w:jc w:val="right"/>
        <w:rPr>
          <w:sz w:val="24"/>
        </w:rPr>
      </w:pPr>
    </w:p>
    <w:p w14:paraId="19010000">
      <w:pPr>
        <w:widowControl w:val="0"/>
        <w:ind/>
        <w:jc w:val="right"/>
        <w:rPr>
          <w:sz w:val="24"/>
        </w:rPr>
      </w:pPr>
    </w:p>
    <w:p w14:paraId="1A010000">
      <w:pPr>
        <w:widowControl w:val="0"/>
        <w:ind/>
        <w:jc w:val="right"/>
        <w:rPr>
          <w:sz w:val="24"/>
        </w:rPr>
      </w:pPr>
    </w:p>
    <w:p w14:paraId="1B010000">
      <w:pPr>
        <w:widowControl w:val="0"/>
        <w:ind/>
        <w:jc w:val="right"/>
      </w:pPr>
      <w:r>
        <w:rPr>
          <w:sz w:val="24"/>
        </w:rPr>
        <w:t>Таблица 12</w:t>
      </w:r>
    </w:p>
    <w:p w14:paraId="1C010000">
      <w:pPr>
        <w:widowControl w:val="0"/>
        <w:ind/>
        <w:jc w:val="center"/>
      </w:pPr>
      <w:r>
        <w:rPr>
          <w:sz w:val="24"/>
        </w:rPr>
        <w:t>СВЕДЕНИЯ</w:t>
      </w:r>
    </w:p>
    <w:p w14:paraId="1D010000">
      <w:pPr>
        <w:widowControl w:val="0"/>
        <w:ind/>
        <w:jc w:val="center"/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1E010000">
      <w:pPr>
        <w:widowControl w:val="0"/>
        <w:ind/>
        <w:jc w:val="center"/>
      </w:pPr>
      <w:r>
        <w:rPr>
          <w:sz w:val="24"/>
        </w:rPr>
        <w:t>муниципальной программы за 202</w:t>
      </w:r>
      <w:r>
        <w:rPr>
          <w:sz w:val="24"/>
        </w:rPr>
        <w:t>3</w:t>
      </w:r>
      <w:r>
        <w:rPr>
          <w:sz w:val="24"/>
        </w:rPr>
        <w:t xml:space="preserve"> г.</w:t>
      </w:r>
    </w:p>
    <w:p w14:paraId="1F010000">
      <w:pPr>
        <w:widowControl w:val="0"/>
        <w:ind/>
        <w:jc w:val="center"/>
        <w:rPr>
          <w:sz w:val="24"/>
        </w:rPr>
      </w:pPr>
    </w:p>
    <w:tbl>
      <w:tblPr>
        <w:tblStyle w:val="Style_3"/>
        <w:tblInd w:type="dxa" w:w="-269"/>
        <w:tblLayout w:type="fixed"/>
        <w:tblCellMar>
          <w:left w:type="dxa" w:w="75"/>
          <w:right w:type="dxa" w:w="75"/>
        </w:tblCellMar>
      </w:tblPr>
      <w:tblGrid>
        <w:gridCol w:w="2836"/>
        <w:gridCol w:w="7230"/>
        <w:gridCol w:w="2126"/>
        <w:gridCol w:w="2127"/>
        <w:gridCol w:w="1679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widowControl w:val="0"/>
              <w:ind/>
              <w:jc w:val="center"/>
            </w:pPr>
            <w:r>
              <w:rPr>
                <w:sz w:val="24"/>
              </w:rPr>
              <w:t>Объем расходов (тыс. рублей),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</w:t>
            </w:r>
          </w:p>
        </w:tc>
        <w:tc>
          <w:tcPr>
            <w:tcW w:type="dxa" w:w="167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  <w:p w14:paraId="2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jc w:val="center"/>
            </w:pPr>
            <w:r>
              <w:rPr>
                <w:sz w:val="24"/>
              </w:rPr>
              <w:t>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росписью</w:t>
            </w:r>
          </w:p>
        </w:tc>
        <w:tc>
          <w:tcPr>
            <w:tcW w:type="dxa" w:w="167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27010000">
      <w:pPr>
        <w:widowControl w:val="0"/>
        <w:ind/>
        <w:jc w:val="center"/>
        <w:rPr>
          <w:sz w:val="4"/>
        </w:rPr>
      </w:pPr>
    </w:p>
    <w:tbl>
      <w:tblPr>
        <w:tblStyle w:val="Style_3"/>
        <w:tblInd w:type="dxa" w:w="-269"/>
        <w:tblLayout w:type="fixed"/>
        <w:tblCellMar>
          <w:left w:type="dxa" w:w="75"/>
          <w:right w:type="dxa" w:w="75"/>
        </w:tblCellMar>
      </w:tblPr>
      <w:tblGrid>
        <w:gridCol w:w="2836"/>
        <w:gridCol w:w="7231"/>
        <w:gridCol w:w="2126"/>
        <w:gridCol w:w="2128"/>
        <w:gridCol w:w="1680"/>
      </w:tblGrid>
      <w:tr>
        <w:trPr>
          <w:tblHeader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widowControl w:val="0"/>
              <w:ind/>
              <w:jc w:val="center"/>
            </w:pPr>
            <w:r>
              <w:rPr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tabs>
                <w:tab w:leader="none" w:pos="1350" w:val="left"/>
              </w:tabs>
              <w:ind/>
            </w:pPr>
            <w:r>
              <w:rPr>
                <w:sz w:val="22"/>
              </w:rPr>
              <w:t>Муниципальная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программа </w:t>
            </w:r>
          </w:p>
          <w:p w14:paraId="2E010000">
            <w:pPr>
              <w:widowControl w:val="0"/>
              <w:ind/>
            </w:pPr>
            <w:r>
              <w:rPr>
                <w:sz w:val="22"/>
              </w:rPr>
              <w:t xml:space="preserve">Муниципальная политика   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10000"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widowControl w:val="0"/>
              <w:ind/>
              <w:jc w:val="center"/>
            </w:pPr>
            <w:r>
              <w:t>46,6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jc w:val="center"/>
            </w:pPr>
            <w:r>
              <w:t>46,6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center"/>
            </w:pPr>
            <w:r>
              <w:rPr>
                <w:sz w:val="22"/>
              </w:rPr>
              <w:t>20,1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</w:pPr>
            <w:r>
              <w:t>46,6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widowControl w:val="0"/>
              <w:ind/>
              <w:jc w:val="center"/>
            </w:pPr>
            <w:r>
              <w:t>46,6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jc w:val="center"/>
            </w:pPr>
            <w:r>
              <w:rPr>
                <w:sz w:val="22"/>
              </w:rPr>
              <w:t>20,1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10000">
            <w:pPr>
              <w:widowControl w:val="0"/>
              <w:ind/>
            </w:pPr>
            <w:r>
              <w:rPr>
                <w:sz w:val="22"/>
              </w:rPr>
              <w:t xml:space="preserve">Подпрограмма 1. </w:t>
            </w:r>
          </w:p>
          <w:p w14:paraId="50010000">
            <w:pPr>
              <w:widowControl w:val="0"/>
              <w:ind/>
            </w:pPr>
            <w:r>
              <w:rPr>
                <w:color w:val="000000"/>
                <w:spacing w:val="-8"/>
                <w:sz w:val="24"/>
              </w:rPr>
              <w:t>Развитие муниципального управления и муниципал</w:t>
            </w:r>
            <w:r>
              <w:rPr>
                <w:color w:val="000000"/>
                <w:spacing w:val="-8"/>
                <w:sz w:val="24"/>
              </w:rPr>
              <w:t>ь</w:t>
            </w:r>
            <w:r>
              <w:rPr>
                <w:color w:val="000000"/>
                <w:spacing w:val="-8"/>
                <w:sz w:val="24"/>
              </w:rPr>
              <w:t>ной службы в</w:t>
            </w:r>
            <w:r>
              <w:rPr>
                <w:color w:val="000000"/>
                <w:spacing w:val="-8"/>
                <w:sz w:val="24"/>
              </w:rPr>
              <w:t xml:space="preserve"> Поляковском сельском поселении, д</w:t>
            </w:r>
            <w:r>
              <w:rPr>
                <w:color w:val="000000"/>
                <w:spacing w:val="-8"/>
                <w:sz w:val="24"/>
              </w:rPr>
              <w:t>о</w:t>
            </w:r>
            <w:r>
              <w:rPr>
                <w:color w:val="000000"/>
                <w:spacing w:val="-8"/>
                <w:sz w:val="24"/>
              </w:rPr>
              <w:t>полнительное професси</w:t>
            </w:r>
            <w:r>
              <w:rPr>
                <w:color w:val="000000"/>
                <w:spacing w:val="-8"/>
                <w:sz w:val="24"/>
              </w:rPr>
              <w:t>о</w:t>
            </w:r>
            <w:r>
              <w:rPr>
                <w:color w:val="000000"/>
                <w:spacing w:val="-8"/>
                <w:sz w:val="24"/>
              </w:rPr>
              <w:t>нальное образование лиц, занятых в системе местного самоуправления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10000"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jc w:val="center"/>
            </w:pPr>
            <w:r>
              <w:t>25,8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center"/>
            </w:pPr>
            <w:r>
              <w:t>25,8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</w:pPr>
            <w:r>
              <w:t>1,7</w:t>
            </w:r>
          </w:p>
        </w:tc>
      </w:tr>
      <w:tr>
        <w:trPr>
          <w:trHeight w:hRule="atLeast" w:val="24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0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34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5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9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</w:pPr>
            <w:r>
              <w:rPr>
                <w:sz w:val="22"/>
              </w:rPr>
              <w:t>ОМ 1.1</w:t>
            </w:r>
          </w:p>
          <w:p w14:paraId="72010000">
            <w:pPr>
              <w:widowControl w:val="0"/>
              <w:ind/>
              <w:jc w:val="both"/>
            </w:pPr>
            <w:r>
              <w:rPr>
                <w:sz w:val="22"/>
              </w:rPr>
              <w:t>Совершенствование прав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вой и методической основы муниципальной службы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Всего, </w:t>
            </w:r>
            <w:r>
              <w:rPr>
                <w:rStyle w:val="Style_4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</w:pPr>
            <w:r>
              <w:rPr>
                <w:sz w:val="22"/>
              </w:rPr>
              <w:t>ОМ 1.2</w:t>
            </w:r>
          </w:p>
          <w:p w14:paraId="78010000">
            <w:pPr>
              <w:widowControl w:val="0"/>
              <w:ind/>
              <w:jc w:val="both"/>
            </w:pPr>
            <w:r>
              <w:rPr>
                <w:sz w:val="22"/>
              </w:rPr>
              <w:t>Обеспечение дополнител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профессионального образования лиц, замещ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ющих муниципальные должности и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ных служащих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Всего, </w:t>
            </w:r>
            <w:r>
              <w:rPr>
                <w:rStyle w:val="Style_4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</w:pPr>
            <w:r>
              <w:rPr>
                <w:sz w:val="22"/>
              </w:rPr>
              <w:t xml:space="preserve">Подпрограмма 2. </w:t>
            </w:r>
          </w:p>
          <w:p w14:paraId="7E010000">
            <w:pPr>
              <w:widowControl w:val="0"/>
              <w:ind/>
              <w:jc w:val="both"/>
            </w:pPr>
            <w:r>
              <w:rPr>
                <w:color w:val="000000"/>
                <w:spacing w:val="-8"/>
                <w:sz w:val="22"/>
              </w:rPr>
              <w:t>Диспансеризация муниц</w:t>
            </w:r>
            <w:r>
              <w:rPr>
                <w:color w:val="000000"/>
                <w:spacing w:val="-8"/>
                <w:sz w:val="22"/>
              </w:rPr>
              <w:t>и</w:t>
            </w:r>
            <w:r>
              <w:rPr>
                <w:color w:val="000000"/>
                <w:spacing w:val="-8"/>
                <w:sz w:val="22"/>
              </w:rPr>
              <w:t>пальных служащих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10000"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jc w:val="center"/>
            </w:pPr>
            <w:r>
              <w:t>18,4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3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10000">
            <w:pPr>
              <w:widowControl w:val="0"/>
              <w:ind/>
              <w:jc w:val="center"/>
            </w:pPr>
            <w:r>
              <w:rPr>
                <w:sz w:val="22"/>
              </w:rPr>
              <w:t>20,6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jc w:val="center"/>
            </w:pPr>
            <w:r>
              <w:rPr>
                <w:sz w:val="22"/>
              </w:rPr>
              <w:t>18,4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B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C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F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10000">
            <w:pPr>
              <w:widowControl w:val="0"/>
              <w:ind/>
            </w:pPr>
            <w:r>
              <w:rPr>
                <w:sz w:val="22"/>
              </w:rPr>
              <w:t>ОМ 2.1</w:t>
            </w:r>
          </w:p>
          <w:p w14:paraId="A1010000">
            <w:pPr>
              <w:pStyle w:val="Style_2"/>
              <w:widowControl w:val="0"/>
              <w:ind/>
            </w:pPr>
            <w:r>
              <w:rPr>
                <w:sz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Всего, </w:t>
            </w:r>
            <w:r>
              <w:rPr>
                <w:rStyle w:val="Style_4_ch"/>
                <w:sz w:val="22"/>
              </w:rPr>
              <w:t>&lt;3&gt;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,4</w:t>
            </w:r>
          </w:p>
        </w:tc>
      </w:tr>
    </w:tbl>
    <w:p w14:paraId="A6010000">
      <w:pPr>
        <w:widowControl w:val="0"/>
        <w:ind/>
        <w:jc w:val="right"/>
        <w:rPr>
          <w:sz w:val="22"/>
        </w:rPr>
      </w:pPr>
    </w:p>
    <w:p w14:paraId="A7010000">
      <w:pPr>
        <w:widowControl w:val="0"/>
        <w:ind w:right="422"/>
        <w:jc w:val="both"/>
      </w:pPr>
      <w:r>
        <w:rPr>
          <w:color w:val="000000"/>
          <w:sz w:val="22"/>
        </w:rPr>
        <w:t>&lt;1&gt; В соответствии с бюджетной отчетностью на 1 января текущего финансового года.</w:t>
      </w:r>
    </w:p>
    <w:p w14:paraId="A8010000">
      <w:pPr>
        <w:widowControl w:val="0"/>
        <w:ind w:right="422"/>
        <w:jc w:val="both"/>
      </w:pPr>
      <w:r>
        <w:rPr>
          <w:b w:val="1"/>
          <w:color w:val="000000"/>
          <w:sz w:val="22"/>
        </w:rPr>
        <w:t>&lt;</w:t>
      </w:r>
      <w:r>
        <w:rPr>
          <w:color w:val="000000"/>
          <w:sz w:val="22"/>
        </w:rPr>
        <w:t>2&gt; Заполняется в случае наличия указанных средств.</w:t>
      </w:r>
    </w:p>
    <w:p w14:paraId="A9010000">
      <w:pPr>
        <w:widowControl w:val="0"/>
        <w:ind w:right="422"/>
        <w:jc w:val="both"/>
      </w:pPr>
      <w:r>
        <w:rPr>
          <w:rStyle w:val="Style_4_ch"/>
          <w:color w:val="000000"/>
          <w:sz w:val="22"/>
        </w:rPr>
        <w:fldChar w:fldCharType="begin"/>
      </w:r>
      <w:r>
        <w:rPr>
          <w:rStyle w:val="Style_4_ch"/>
          <w:color w:val="000000"/>
          <w:sz w:val="22"/>
        </w:rPr>
        <w:instrText>HYPERLINK "../../../../../../../../User/Desktop/%D0%BF%D1%80%D0%BE%D0%B5%D0%BA%D1%82%20%D1%80%D0%B0%D1%81%D0%BF%D0%BE%D1%80%D1%8F%D0%B6%D0%B5%D0%BD%D0%B8%D1%8F%20%D0%9C%D0%B5%D1%82%D0%BE%D0%B4%D0%B8%D0%BA%D0%B0.docx#Par1127"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4_ch"/>
          <w:color w:val="000000"/>
          <w:sz w:val="22"/>
        </w:rPr>
        <w:fldChar w:fldCharType="separate"/>
      </w:r>
      <w:r>
        <w:rPr>
          <w:rStyle w:val="Style_4_ch"/>
          <w:color w:val="000000"/>
          <w:sz w:val="22"/>
        </w:rPr>
        <w:t>&lt;3&gt;</w:t>
      </w:r>
      <w:r>
        <w:rPr>
          <w:rStyle w:val="Style_4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AA010000">
      <w:pPr>
        <w:widowControl w:val="0"/>
        <w:ind/>
        <w:jc w:val="both"/>
      </w:pPr>
      <w:r>
        <w:rPr>
          <w:rStyle w:val="Style_4_ch"/>
          <w:color w:val="000000"/>
          <w:sz w:val="22"/>
        </w:rPr>
        <w:fldChar w:fldCharType="begin"/>
      </w:r>
      <w:r>
        <w:rPr>
          <w:rStyle w:val="Style_4_ch"/>
          <w:color w:val="000000"/>
          <w:sz w:val="22"/>
        </w:rPr>
        <w:instrText>HYPERLINK "../../../../../../../../User/Desktop/%D0%BF%D1%80%D0%BE%D0%B5%D0%BA%D1%82%20%D1%80%D0%B0%D1%81%D0%BF%D0%BE%D1%80%D1%8F%D0%B6%D0%B5%D0%BD%D0%B8%D1%8F%20%D0%9C%D0%B5%D1%82%D0%BE%D0%B4%D0%B8%D0%BA%D0%B0.docx#Par1127"</w:instrText>
      </w:r>
      <w:r>
        <w:rPr>
          <w:rStyle w:val="Style_4_ch"/>
          <w:color w:val="000000"/>
          <w:sz w:val="22"/>
        </w:rPr>
        <w:fldChar w:fldCharType="separate"/>
      </w:r>
      <w:r>
        <w:rPr>
          <w:rStyle w:val="Style_4_ch"/>
          <w:color w:val="000000"/>
          <w:sz w:val="22"/>
        </w:rPr>
        <w:t>&lt;4&gt;</w:t>
      </w:r>
      <w:r>
        <w:rPr>
          <w:rStyle w:val="Style_4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22"/>
        </w:rPr>
        <w:t xml:space="preserve"> основное мероприятие 1.1 – ОМ 1.1.</w:t>
      </w:r>
    </w:p>
    <w:p w14:paraId="AB010000">
      <w:pPr>
        <w:widowControl w:val="0"/>
        <w:ind/>
        <w:jc w:val="both"/>
      </w:pPr>
      <w:r>
        <w:rPr>
          <w:sz w:val="22"/>
        </w:rPr>
        <w:t xml:space="preserve">   </w:t>
      </w:r>
    </w:p>
    <w:p w14:paraId="AC010000">
      <w:pPr>
        <w:widowControl w:val="0"/>
        <w:ind/>
        <w:jc w:val="both"/>
        <w:rPr>
          <w:sz w:val="22"/>
        </w:rPr>
      </w:pPr>
    </w:p>
    <w:p w14:paraId="AD010000">
      <w:pPr>
        <w:widowControl w:val="0"/>
        <w:ind/>
        <w:jc w:val="both"/>
        <w:rPr>
          <w:sz w:val="22"/>
        </w:rPr>
      </w:pPr>
    </w:p>
    <w:p w14:paraId="AE010000">
      <w:pPr>
        <w:widowControl w:val="0"/>
        <w:ind/>
        <w:jc w:val="both"/>
        <w:rPr>
          <w:sz w:val="22"/>
        </w:rPr>
      </w:pPr>
    </w:p>
    <w:p w14:paraId="AF010000">
      <w:pPr>
        <w:widowControl w:val="0"/>
        <w:ind/>
        <w:jc w:val="both"/>
        <w:rPr>
          <w:sz w:val="22"/>
        </w:rPr>
      </w:pPr>
    </w:p>
    <w:p w14:paraId="B0010000">
      <w:pPr>
        <w:widowControl w:val="0"/>
        <w:ind/>
        <w:jc w:val="both"/>
        <w:rPr>
          <w:sz w:val="22"/>
        </w:rPr>
      </w:pPr>
    </w:p>
    <w:p w14:paraId="B1010000">
      <w:pPr>
        <w:widowControl w:val="0"/>
        <w:ind/>
        <w:jc w:val="right"/>
      </w:pPr>
      <w:r>
        <w:rPr>
          <w:sz w:val="24"/>
        </w:rPr>
        <w:t>Таблица 13</w:t>
      </w:r>
    </w:p>
    <w:p w14:paraId="B2010000">
      <w:pPr>
        <w:widowControl w:val="0"/>
        <w:ind w:firstLine="540" w:left="0"/>
        <w:jc w:val="both"/>
        <w:rPr>
          <w:sz w:val="24"/>
        </w:rPr>
      </w:pPr>
    </w:p>
    <w:p w14:paraId="B3010000">
      <w:pPr>
        <w:widowControl w:val="0"/>
        <w:ind/>
        <w:jc w:val="center"/>
      </w:pPr>
      <w:r>
        <w:rPr>
          <w:sz w:val="26"/>
        </w:rPr>
        <w:t>СВЕДЕНИЯ</w:t>
      </w:r>
    </w:p>
    <w:p w14:paraId="B4010000">
      <w:pPr>
        <w:widowControl w:val="0"/>
        <w:ind/>
        <w:jc w:val="center"/>
      </w:pPr>
      <w:r>
        <w:rPr>
          <w:sz w:val="26"/>
        </w:rPr>
        <w:t>о достижении значений показателей (индикаторов)</w:t>
      </w:r>
    </w:p>
    <w:p w14:paraId="B5010000">
      <w:pPr>
        <w:widowControl w:val="0"/>
        <w:ind w:firstLine="540" w:left="0"/>
        <w:jc w:val="both"/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565"/>
        <w:gridCol w:w="6381"/>
        <w:gridCol w:w="51"/>
        <w:gridCol w:w="1154"/>
        <w:gridCol w:w="12"/>
        <w:gridCol w:w="2088"/>
        <w:gridCol w:w="14"/>
        <w:gridCol w:w="1271"/>
        <w:gridCol w:w="1136"/>
        <w:gridCol w:w="3063"/>
        <w:gridCol w:w="10"/>
        <w:gridCol w:w="33"/>
        <w:gridCol w:w="10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1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643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1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B8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6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10000">
            <w:pPr>
              <w:widowControl w:val="0"/>
              <w:ind/>
              <w:jc w:val="center"/>
            </w:pPr>
            <w:r>
              <w:rPr>
                <w:sz w:val="22"/>
              </w:rPr>
              <w:t>Единица</w:t>
            </w:r>
          </w:p>
          <w:p w14:paraId="BA010000">
            <w:pPr>
              <w:widowControl w:val="0"/>
              <w:ind/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4509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1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307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1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1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2100"/>
            <w:gridSpan w:val="2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10000">
            <w:pPr>
              <w:widowControl w:val="0"/>
              <w:ind/>
              <w:jc w:val="center"/>
            </w:pPr>
            <w:r>
              <w:rPr>
                <w:sz w:val="22"/>
              </w:rPr>
              <w:t>год,</w:t>
            </w:r>
          </w:p>
          <w:p w14:paraId="C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Style w:val="Style_4_ch"/>
                <w:rFonts w:ascii="Calibri" w:hAnsi="Calibri"/>
                <w:sz w:val="22"/>
              </w:rPr>
              <w:fldChar w:fldCharType="begin"/>
            </w:r>
            <w:r>
              <w:rPr>
                <w:rStyle w:val="Style_4_ch"/>
                <w:rFonts w:ascii="Calibri" w:hAnsi="Calibri"/>
                <w:sz w:val="22"/>
              </w:rPr>
              <w:instrText>HYPERLINK "../../../../../../../../User/Desktop/%D0%BF%D1%80%D0%BE%D0%B5%D0%BA%D1%82%20%D1%80%D0%B0%D1%81%D0%BF%D0%BE%D1%80%D1%8F%D0%B6%D0%B5%D0%BD%D0%B8%D1%8F%20%D0%9C%D0%B5%D1%82%D0%BE%D0%B4%D0%B8%D0%BA%D0%B0.docx#Par1462"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4_ch"/>
                <w:rFonts w:ascii="Calibri" w:hAnsi="Calibri"/>
                <w:sz w:val="22"/>
              </w:rPr>
              <w:fldChar w:fldCharType="separate"/>
            </w:r>
            <w:r>
              <w:rPr>
                <w:rStyle w:val="Style_4_ch"/>
                <w:rFonts w:ascii="Calibri" w:hAnsi="Calibri"/>
                <w:sz w:val="22"/>
              </w:rPr>
              <w:t>&lt;1&gt;</w:t>
            </w:r>
            <w:r>
              <w:rPr>
                <w:rStyle w:val="Style_4_ch"/>
                <w:rFonts w:ascii="Calibri" w:hAnsi="Calibri"/>
                <w:sz w:val="22"/>
              </w:rPr>
              <w:fldChar w:fldCharType="end"/>
            </w:r>
          </w:p>
        </w:tc>
        <w:tc>
          <w:tcPr>
            <w:tcW w:type="dxa" w:w="2421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10000">
            <w:pPr>
              <w:widowControl w:val="0"/>
              <w:ind/>
              <w:jc w:val="center"/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307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1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64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00"/>
            <w:gridSpan w:val="2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28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10000">
            <w:pPr>
              <w:widowControl w:val="0"/>
              <w:ind/>
              <w:jc w:val="center"/>
            </w:pPr>
            <w:r>
              <w:rPr>
                <w:sz w:val="22"/>
              </w:rPr>
              <w:t>план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10000">
            <w:pPr>
              <w:widowControl w:val="0"/>
              <w:ind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type="dxa" w:w="307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1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1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1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10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1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10000">
            <w:pPr>
              <w:widowControl w:val="0"/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10000">
            <w:pPr>
              <w:widowControl w:val="0"/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10000">
            <w:pPr>
              <w:widowControl w:val="0"/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13"/>
        </w:trPr>
        <w:tc>
          <w:tcPr>
            <w:tcW w:type="dxa" w:w="15735"/>
            <w:gridSpan w:val="1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10000">
            <w:pPr>
              <w:widowControl w:val="0"/>
              <w:ind/>
              <w:jc w:val="center"/>
            </w:pPr>
            <w:r>
              <w:rPr>
                <w:sz w:val="24"/>
              </w:rPr>
              <w:t>Муниципальная программа «Муниципальная политика»</w:t>
            </w: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10000">
            <w:pPr>
              <w:widowControl w:val="0"/>
              <w:ind/>
              <w:jc w:val="both"/>
            </w:pPr>
            <w:r>
              <w:rPr>
                <w:color w:val="000000"/>
                <w:sz w:val="22"/>
              </w:rPr>
              <w:t>Обеспечение дополнительного профессионального образования лиц, замещающих муниципальные должности и муниципальных служащих муниципальные служащие, прошедшие диспансеризацию</w:t>
            </w:r>
          </w:p>
        </w:tc>
        <w:tc>
          <w:tcPr>
            <w:tcW w:type="dxa" w:w="120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10000">
            <w:pPr>
              <w:widowControl w:val="0"/>
              <w:ind/>
              <w:jc w:val="center"/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211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10000">
            <w:pPr>
              <w:widowControl w:val="0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10000">
            <w:pPr>
              <w:widowControl w:val="0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10000">
            <w:pPr>
              <w:widowControl w:val="0"/>
              <w:ind/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1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6381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10000">
            <w:pPr>
              <w:widowControl w:val="0"/>
              <w:ind/>
              <w:jc w:val="both"/>
            </w:pPr>
            <w:r>
              <w:rPr>
                <w:color w:val="000000"/>
                <w:sz w:val="22"/>
              </w:rPr>
              <w:t>муниципальные служащие, прошедшие диспансеризацию</w:t>
            </w:r>
          </w:p>
        </w:tc>
        <w:tc>
          <w:tcPr>
            <w:tcW w:type="dxa" w:w="1205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10000">
            <w:pPr>
              <w:widowControl w:val="0"/>
              <w:ind/>
              <w:jc w:val="center"/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14"/>
            <w:gridSpan w:val="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1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35"/>
            <w:gridSpan w:val="1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1  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00"/>
                <w:spacing w:val="-8"/>
                <w:sz w:val="24"/>
              </w:rPr>
              <w:t>Развитие муниципального управления и муниципальной службы в</w:t>
            </w:r>
            <w:r>
              <w:rPr>
                <w:color w:val="000000"/>
                <w:spacing w:val="-8"/>
                <w:sz w:val="24"/>
              </w:rPr>
              <w:t xml:space="preserve"> Поляковском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1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sz w:val="22"/>
              </w:rPr>
              <w:t>1.1.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Показатель (индикатор)   </w:t>
            </w:r>
          </w:p>
          <w:p w14:paraId="E7010000">
            <w:pPr>
              <w:widowControl w:val="0"/>
              <w:ind/>
              <w:jc w:val="both"/>
            </w:pPr>
            <w:r>
              <w:rPr>
                <w:sz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10000">
            <w:pPr>
              <w:widowControl w:val="0"/>
              <w:ind/>
              <w:jc w:val="center"/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1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10000">
            <w:pPr>
              <w:widowControl w:val="0"/>
              <w:ind/>
              <w:jc w:val="center"/>
            </w:pPr>
            <w:r>
              <w:rPr>
                <w:sz w:val="22"/>
              </w:rPr>
              <w:t>1.2.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Показатель (индикатор) </w:t>
            </w:r>
          </w:p>
          <w:p w14:paraId="F0010000">
            <w:pPr>
              <w:widowControl w:val="0"/>
              <w:ind/>
              <w:jc w:val="both"/>
            </w:pPr>
            <w:r>
              <w:rPr>
                <w:sz w:val="22"/>
              </w:rPr>
              <w:t>Обеспечение 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10000">
            <w:pPr>
              <w:widowControl w:val="0"/>
              <w:ind/>
              <w:jc w:val="center"/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3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4010000">
            <w:pPr>
              <w:widowControl w:val="0"/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1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1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735"/>
            <w:gridSpan w:val="1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2 </w:t>
            </w:r>
            <w:r>
              <w:rPr>
                <w:color w:val="000000"/>
                <w:spacing w:val="-8"/>
                <w:sz w:val="24"/>
              </w:rPr>
              <w:t>Диспансеризация муниципальных служащих</w:t>
            </w: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1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56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10000">
            <w:pPr>
              <w:widowControl w:val="0"/>
              <w:ind/>
              <w:jc w:val="center"/>
            </w:pPr>
            <w:r>
              <w:rPr>
                <w:sz w:val="22"/>
              </w:rPr>
              <w:t>2.1.</w:t>
            </w:r>
          </w:p>
        </w:tc>
        <w:tc>
          <w:tcPr>
            <w:tcW w:type="dxa" w:w="643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10000">
            <w:pPr>
              <w:ind/>
              <w:jc w:val="both"/>
            </w:pPr>
            <w:r>
              <w:rPr>
                <w:sz w:val="22"/>
              </w:rPr>
              <w:t xml:space="preserve">Показатель (индикатор)  </w:t>
            </w:r>
          </w:p>
          <w:p w14:paraId="FB010000">
            <w:pPr>
              <w:pStyle w:val="Style_2"/>
              <w:widowControl w:val="0"/>
              <w:ind/>
            </w:pPr>
            <w:r>
              <w:rPr>
                <w:sz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C010000">
            <w:pPr>
              <w:widowControl w:val="0"/>
              <w:ind/>
              <w:jc w:val="center"/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10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E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11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F010000">
            <w:pPr>
              <w:widowControl w:val="0"/>
              <w:ind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type="dxa" w:w="306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2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43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2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/>
        </w:tc>
      </w:tr>
    </w:tbl>
    <w:p w14:paraId="02020000">
      <w:pPr>
        <w:widowControl w:val="0"/>
        <w:ind w:firstLine="540" w:left="0"/>
        <w:jc w:val="both"/>
        <w:rPr>
          <w:sz w:val="22"/>
        </w:rPr>
      </w:pPr>
    </w:p>
    <w:p w14:paraId="03020000">
      <w:pPr>
        <w:widowControl w:val="0"/>
        <w:ind w:firstLine="540" w:left="0"/>
        <w:jc w:val="both"/>
      </w:pPr>
      <w:r>
        <w:rPr>
          <w:sz w:val="22"/>
        </w:rPr>
        <w:t>&lt;1&gt; Приводится фактическое значение индикатора или показателя за год, предшествующий отчетному.</w:t>
      </w:r>
    </w:p>
    <w:p w14:paraId="04020000">
      <w:pPr>
        <w:widowControl w:val="0"/>
        <w:ind/>
        <w:jc w:val="right"/>
        <w:rPr>
          <w:sz w:val="24"/>
        </w:rPr>
      </w:pPr>
    </w:p>
    <w:p w14:paraId="05020000">
      <w:pPr>
        <w:widowControl w:val="0"/>
        <w:ind/>
        <w:jc w:val="right"/>
        <w:rPr>
          <w:sz w:val="24"/>
        </w:rPr>
      </w:pPr>
    </w:p>
    <w:p w14:paraId="06020000">
      <w:pPr>
        <w:widowControl w:val="0"/>
        <w:ind/>
        <w:jc w:val="right"/>
        <w:rPr>
          <w:sz w:val="24"/>
        </w:rPr>
      </w:pPr>
    </w:p>
    <w:p w14:paraId="07020000">
      <w:pPr>
        <w:widowControl w:val="0"/>
        <w:ind/>
        <w:jc w:val="right"/>
      </w:pPr>
      <w:r>
        <w:rPr>
          <w:sz w:val="24"/>
        </w:rPr>
        <w:t>Таблица 14</w:t>
      </w:r>
    </w:p>
    <w:p w14:paraId="08020000">
      <w:pPr>
        <w:ind/>
        <w:jc w:val="center"/>
      </w:pPr>
      <w:r>
        <w:rPr>
          <w:sz w:val="24"/>
        </w:rPr>
        <w:t>ИНФОРМАЦИЯ</w:t>
      </w:r>
    </w:p>
    <w:p w14:paraId="09020000">
      <w:pPr>
        <w:ind/>
        <w:jc w:val="center"/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0A020000">
      <w:pPr>
        <w:widowControl w:val="0"/>
        <w:ind/>
        <w:jc w:val="center"/>
      </w:pPr>
      <w:r>
        <w:rPr>
          <w:sz w:val="24"/>
        </w:rPr>
        <w:t xml:space="preserve">проведения закупок, при условии его исполнения в полном объеме </w:t>
      </w:r>
      <w:r>
        <w:rPr>
          <w:sz w:val="24"/>
        </w:rPr>
        <w:br/>
      </w:r>
      <w:r>
        <w:rPr>
          <w:sz w:val="24"/>
        </w:rPr>
        <w:t xml:space="preserve">в 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>году</w:t>
      </w:r>
    </w:p>
    <w:tbl>
      <w:tblPr>
        <w:tblStyle w:val="Style_3"/>
        <w:tblInd w:type="dxa" w:w="-60"/>
        <w:tblLayout w:type="fixed"/>
      </w:tblPr>
      <w:tblGrid>
        <w:gridCol w:w="753"/>
        <w:gridCol w:w="8853"/>
        <w:gridCol w:w="1559"/>
        <w:gridCol w:w="1843"/>
        <w:gridCol w:w="1018"/>
        <w:gridCol w:w="2070"/>
        <w:gridCol w:w="6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20000">
            <w:pPr>
              <w:ind/>
              <w:jc w:val="center"/>
            </w:pPr>
            <w:r>
              <w:rPr>
                <w:sz w:val="24"/>
              </w:rPr>
              <w:t xml:space="preserve">№ </w:t>
            </w:r>
          </w:p>
          <w:p w14:paraId="0C020000">
            <w:pPr>
              <w:ind w:firstLine="1276" w:left="-1418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type="dxa" w:w="88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rPr>
                <w:sz w:val="24"/>
              </w:rPr>
              <w:t>Наименование основного мероприятия подпрограммы, мероприятия ведомстве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ной целевой программы </w:t>
            </w:r>
          </w:p>
          <w:p w14:paraId="0E020000">
            <w:pPr>
              <w:ind/>
              <w:jc w:val="center"/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rPr>
                <w:sz w:val="24"/>
              </w:rPr>
              <w:t>Ожидаемый</w:t>
            </w:r>
          </w:p>
          <w:p w14:paraId="10020000">
            <w:pPr>
              <w:ind/>
              <w:jc w:val="center"/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ind/>
              <w:jc w:val="center"/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type="dxa" w:w="30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center"/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88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20000">
            <w:pPr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</w:pPr>
            <w:r>
              <w:rPr>
                <w:sz w:val="24"/>
              </w:rPr>
              <w:t>в том числе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зультате пров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 закупок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20000">
            <w:pPr>
              <w:ind/>
              <w:jc w:val="center"/>
            </w:pPr>
            <w:r>
              <w:rPr>
                <w:sz w:val="24"/>
              </w:rPr>
              <w:t>2 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ind/>
              <w:jc w:val="center"/>
            </w:pPr>
            <w:r>
              <w:rPr>
                <w:sz w:val="24"/>
              </w:rPr>
              <w:t>3 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20000">
            <w:pPr>
              <w:ind/>
              <w:jc w:val="center"/>
            </w:pPr>
            <w:r>
              <w:rPr>
                <w:sz w:val="24"/>
              </w:rPr>
              <w:t>4 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20000">
            <w:pPr>
              <w:ind/>
              <w:jc w:val="center"/>
            </w:pPr>
            <w:r>
              <w:rPr>
                <w:sz w:val="24"/>
              </w:rPr>
              <w:t>5 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rPr>
                <w:sz w:val="24"/>
              </w:rPr>
            </w:pP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ind/>
              <w:jc w:val="both"/>
            </w:pPr>
            <w:r>
              <w:rPr>
                <w:sz w:val="24"/>
              </w:rPr>
              <w:t>Муниципальная программа</w:t>
            </w:r>
          </w:p>
          <w:p w14:paraId="1D020000">
            <w:pPr>
              <w:ind/>
              <w:jc w:val="both"/>
            </w:pPr>
            <w:r>
              <w:rPr>
                <w:sz w:val="24"/>
              </w:rPr>
              <w:t>Муниципальная политика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20000">
            <w:pPr>
              <w:ind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20000">
            <w:pPr>
              <w:ind/>
              <w:jc w:val="both"/>
            </w:pPr>
            <w:r>
              <w:rPr>
                <w:sz w:val="24"/>
              </w:rPr>
              <w:t>Подпрограмма 1.</w:t>
            </w:r>
          </w:p>
          <w:p w14:paraId="24020000">
            <w:pPr>
              <w:widowControl w:val="0"/>
              <w:ind/>
              <w:jc w:val="both"/>
            </w:pPr>
            <w:r>
              <w:rPr>
                <w:color w:val="000000"/>
                <w:spacing w:val="-8"/>
                <w:sz w:val="24"/>
              </w:rPr>
              <w:t>Развитие муниципального управления и муниципальной службы в</w:t>
            </w:r>
            <w:r>
              <w:rPr>
                <w:color w:val="000000"/>
                <w:spacing w:val="-8"/>
                <w:sz w:val="24"/>
              </w:rPr>
              <w:t xml:space="preserve"> Поляковском сельском поселении, дополнительное профессиональное образование лиц, занятых в системе мес</w:t>
            </w:r>
            <w:r>
              <w:rPr>
                <w:color w:val="000000"/>
                <w:spacing w:val="-8"/>
                <w:sz w:val="24"/>
              </w:rPr>
              <w:t>т</w:t>
            </w:r>
            <w:r>
              <w:rPr>
                <w:color w:val="000000"/>
                <w:spacing w:val="-8"/>
                <w:sz w:val="24"/>
              </w:rPr>
              <w:t>ного самоуправления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20000">
            <w:pPr>
              <w:ind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20000">
            <w:pPr>
              <w:widowControl w:val="0"/>
              <w:ind/>
              <w:jc w:val="both"/>
            </w:pPr>
            <w:r>
              <w:rPr>
                <w:sz w:val="24"/>
              </w:rPr>
              <w:t>ОМ 1.1</w:t>
            </w:r>
          </w:p>
          <w:p w14:paraId="2B020000">
            <w:pPr>
              <w:widowControl w:val="0"/>
              <w:ind/>
              <w:jc w:val="both"/>
            </w:pPr>
            <w:r>
              <w:rPr>
                <w:sz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20000">
            <w:pPr>
              <w:ind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20000">
            <w:pPr>
              <w:widowControl w:val="0"/>
              <w:ind/>
              <w:jc w:val="both"/>
            </w:pPr>
            <w:r>
              <w:rPr>
                <w:sz w:val="24"/>
              </w:rPr>
              <w:t>ОМ 1.2</w:t>
            </w:r>
          </w:p>
          <w:p w14:paraId="32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20000">
            <w:pPr>
              <w:ind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Подпрограмма 2. </w:t>
            </w:r>
          </w:p>
          <w:p w14:paraId="39020000">
            <w:pPr>
              <w:widowControl w:val="0"/>
              <w:ind/>
              <w:jc w:val="both"/>
            </w:pPr>
            <w:r>
              <w:rPr>
                <w:color w:val="000000"/>
                <w:spacing w:val="-8"/>
                <w:sz w:val="24"/>
              </w:rPr>
              <w:t>Диспансеризация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6"/>
          </w:tcPr>
          <w:p/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20000">
            <w:pPr>
              <w:ind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type="dxa" w:w="8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20000">
            <w:pPr>
              <w:widowControl w:val="0"/>
              <w:ind/>
              <w:jc w:val="both"/>
            </w:pPr>
            <w:r>
              <w:rPr>
                <w:sz w:val="24"/>
              </w:rPr>
              <w:t>ОМ 2.1</w:t>
            </w:r>
          </w:p>
          <w:p w14:paraId="40020000">
            <w:pPr>
              <w:pStyle w:val="Style_2"/>
              <w:widowControl w:val="0"/>
              <w:ind/>
              <w:jc w:val="both"/>
            </w:pPr>
            <w:r>
              <w:rPr>
                <w:sz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6"/>
          </w:tcPr>
          <w:p/>
        </w:tc>
      </w:tr>
    </w:tbl>
    <w:p w14:paraId="45020000">
      <w:pPr>
        <w:widowControl w:val="0"/>
        <w:ind w:firstLine="540" w:left="0"/>
        <w:jc w:val="both"/>
        <w:rPr>
          <w:sz w:val="16"/>
        </w:rPr>
      </w:pPr>
      <w:r>
        <w:rPr>
          <w:rStyle w:val="Style_4_ch"/>
          <w:sz w:val="24"/>
        </w:rPr>
        <w:t>&lt;1&gt;</w:t>
      </w:r>
      <w:r>
        <w:rPr>
          <w:sz w:val="16"/>
        </w:rPr>
        <w:t xml:space="preserve"> В целях оптимизации содержания информации в графе 2 допускается использование аббревиатур, например: основное </w:t>
      </w:r>
      <w:r>
        <w:rPr>
          <w:sz w:val="16"/>
        </w:rPr>
        <w:t>мероприятие 1.1 – ОМ 1.1.</w:t>
      </w:r>
    </w:p>
    <w:p w14:paraId="46020000">
      <w:pPr>
        <w:widowControl w:val="0"/>
        <w:ind/>
        <w:jc w:val="both"/>
      </w:pPr>
    </w:p>
    <w:sectPr>
      <w:footerReference r:id="rId1" w:type="default"/>
      <w:pgSz w:h="11906" w:orient="landscape" w:w="16838"/>
      <w:pgMar w:bottom="776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10224135</wp:posOffset>
              </wp:positionH>
              <wp:positionV relativeFrom="paragraph">
                <wp:posOffset>635</wp:posOffset>
              </wp:positionV>
              <wp:extent cx="120015" cy="13906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0015" cy="13906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635" lIns="635" rIns="635" tIns="63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/>
  <w:p w14:paraId="04000000"/>
  <w:p w14:paraId="05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810" w:left="1350"/>
      </w:pPr>
      <w:rPr>
        <w:rFonts w:ascii="Times New Roman" w:hAnsi="Times New Roman"/>
        <w:sz w:val="26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  <w:rPr>
        <w:spacing w:val="-8"/>
        <w:sz w:val="26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540" w:left="1249"/>
      </w:pPr>
      <w:rPr>
        <w:sz w:val="27"/>
      </w:rPr>
    </w:lvl>
  </w:abstractNum>
  <w:abstractNum w:abstractNumId="3">
    <w:lvl w:ilvl="0">
      <w:start w:val="1"/>
      <w:numFmt w:val="decimal"/>
      <w:pStyle w:val="Style_12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08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1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01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18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 Знак"/>
    <w:basedOn w:val="Style_5"/>
    <w:link w:val="Style_6_ch"/>
    <w:pPr>
      <w:spacing w:after="280" w:before="280"/>
      <w:ind/>
    </w:pPr>
    <w:rPr>
      <w:rFonts w:ascii="Tahoma" w:hAnsi="Tahoma"/>
    </w:rPr>
  </w:style>
  <w:style w:styleId="Style_6_ch" w:type="character">
    <w:name w:val=" Знак"/>
    <w:basedOn w:val="Style_5_ch"/>
    <w:link w:val="Style_6"/>
    <w:rPr>
      <w:rFonts w:ascii="Tahoma" w:hAnsi="Tahoma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4z7"/>
    <w:link w:val="Style_8_ch"/>
  </w:style>
  <w:style w:styleId="Style_8_ch" w:type="character">
    <w:name w:val="WW8Num14z7"/>
    <w:link w:val="Style_8"/>
  </w:style>
  <w:style w:styleId="Style_9" w:type="paragraph">
    <w:name w:val="WW8Num7z3"/>
    <w:link w:val="Style_9_ch"/>
  </w:style>
  <w:style w:styleId="Style_9_ch" w:type="character">
    <w:name w:val="WW8Num7z3"/>
    <w:link w:val="Style_9"/>
  </w:style>
  <w:style w:styleId="Style_10" w:type="paragraph">
    <w:name w:val=" Знак1"/>
    <w:basedOn w:val="Style_5"/>
    <w:link w:val="Style_10_ch"/>
    <w:pPr>
      <w:spacing w:after="280" w:before="280"/>
      <w:ind/>
    </w:pPr>
    <w:rPr>
      <w:rFonts w:ascii="Tahoma" w:hAnsi="Tahoma"/>
    </w:rPr>
  </w:style>
  <w:style w:styleId="Style_10_ch" w:type="character">
    <w:name w:val=" Знак1"/>
    <w:basedOn w:val="Style_5_ch"/>
    <w:link w:val="Style_10"/>
    <w:rPr>
      <w:rFonts w:ascii="Tahoma" w:hAnsi="Tahoma"/>
    </w:rPr>
  </w:style>
  <w:style w:styleId="Style_11" w:type="paragraph">
    <w:name w:val="WW8Num11z2"/>
    <w:link w:val="Style_11_ch"/>
  </w:style>
  <w:style w:styleId="Style_11_ch" w:type="character">
    <w:name w:val="WW8Num11z2"/>
    <w:link w:val="Style_11"/>
  </w:style>
  <w:style w:styleId="Style_12" w:type="paragraph">
    <w:name w:val="WW8Num5z8"/>
    <w:link w:val="Style_12_ch"/>
  </w:style>
  <w:style w:styleId="Style_12_ch" w:type="character">
    <w:name w:val="WW8Num5z8"/>
    <w:link w:val="Style_12"/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12z1"/>
    <w:link w:val="Style_14_ch"/>
    <w:rPr>
      <w:rFonts w:ascii="Courier New" w:hAnsi="Courier New"/>
    </w:rPr>
  </w:style>
  <w:style w:styleId="Style_14_ch" w:type="character">
    <w:name w:val="WW8Num12z1"/>
    <w:link w:val="Style_14"/>
    <w:rPr>
      <w:rFonts w:ascii="Courier New" w:hAnsi="Courier New"/>
    </w:rPr>
  </w:style>
  <w:style w:styleId="Style_15" w:type="paragraph">
    <w:name w:val="Заголовок 1 Знак"/>
    <w:link w:val="Style_15_ch"/>
    <w:rPr>
      <w:rFonts w:ascii="AG Souvenir" w:hAnsi="AG Souvenir"/>
      <w:b w:val="1"/>
      <w:spacing w:val="38"/>
      <w:sz w:val="28"/>
    </w:rPr>
  </w:style>
  <w:style w:styleId="Style_15_ch" w:type="character">
    <w:name w:val="Заголовок 1 Знак"/>
    <w:link w:val="Style_15"/>
    <w:rPr>
      <w:rFonts w:ascii="AG Souvenir" w:hAnsi="AG Souvenir"/>
      <w:b w:val="1"/>
      <w:spacing w:val="38"/>
      <w:sz w:val="28"/>
    </w:rPr>
  </w:style>
  <w:style w:styleId="Style_16" w:type="paragraph">
    <w:name w:val="Нормальный (таблица)"/>
    <w:basedOn w:val="Style_5"/>
    <w:next w:val="Style_5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5_ch"/>
    <w:link w:val="Style_16"/>
    <w:rPr>
      <w:rFonts w:ascii="Arial" w:hAnsi="Arial"/>
      <w:sz w:val="24"/>
    </w:rPr>
  </w:style>
  <w:style w:styleId="Style_17" w:type="paragraph">
    <w:name w:val="WW8Num11z5"/>
    <w:link w:val="Style_17_ch"/>
  </w:style>
  <w:style w:styleId="Style_17_ch" w:type="character">
    <w:name w:val="WW8Num11z5"/>
    <w:link w:val="Style_17"/>
  </w:style>
  <w:style w:styleId="Style_18" w:type="paragraph">
    <w:name w:val="WW8Num8z4"/>
    <w:link w:val="Style_18_ch"/>
  </w:style>
  <w:style w:styleId="Style_18_ch" w:type="character">
    <w:name w:val="WW8Num8z4"/>
    <w:link w:val="Style_18"/>
  </w:style>
  <w:style w:styleId="Style_19" w:type="paragraph">
    <w:name w:val="WW8Num2z7"/>
    <w:link w:val="Style_19_ch"/>
  </w:style>
  <w:style w:styleId="Style_19_ch" w:type="character">
    <w:name w:val="WW8Num2z7"/>
    <w:link w:val="Style_19"/>
  </w:style>
  <w:style w:styleId="Style_20" w:type="paragraph">
    <w:name w:val="WW8Num8z1"/>
    <w:link w:val="Style_20_ch"/>
  </w:style>
  <w:style w:styleId="Style_20_ch" w:type="character">
    <w:name w:val="WW8Num8z1"/>
    <w:link w:val="Style_20"/>
  </w:style>
  <w:style w:styleId="Style_21" w:type="paragraph">
    <w:name w:val="Postan"/>
    <w:basedOn w:val="Style_5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5_ch"/>
    <w:link w:val="Style_21"/>
    <w:rPr>
      <w:sz w:val="28"/>
    </w:rPr>
  </w:style>
  <w:style w:styleId="Style_22" w:type="paragraph">
    <w:name w:val="WW8Num8z8"/>
    <w:link w:val="Style_22_ch"/>
  </w:style>
  <w:style w:styleId="Style_22_ch" w:type="character">
    <w:name w:val="WW8Num8z8"/>
    <w:link w:val="Style_22"/>
  </w:style>
  <w:style w:styleId="Style_23" w:type="paragraph">
    <w:name w:val="Текст выноски Знак"/>
    <w:link w:val="Style_23_ch"/>
    <w:rPr>
      <w:rFonts w:ascii="Tahoma" w:hAnsi="Tahoma"/>
      <w:sz w:val="16"/>
    </w:rPr>
  </w:style>
  <w:style w:styleId="Style_23_ch" w:type="character">
    <w:name w:val="Текст выноски Знак"/>
    <w:link w:val="Style_23"/>
    <w:rPr>
      <w:rFonts w:ascii="Tahoma" w:hAnsi="Tahoma"/>
      <w:sz w:val="16"/>
    </w:rPr>
  </w:style>
  <w:style w:styleId="Style_24" w:type="paragraph">
    <w:name w:val="WW8Num9z3"/>
    <w:link w:val="Style_24_ch"/>
  </w:style>
  <w:style w:styleId="Style_24_ch" w:type="character">
    <w:name w:val="WW8Num9z3"/>
    <w:link w:val="Style_24"/>
  </w:style>
  <w:style w:styleId="Style_25" w:type="paragraph">
    <w:name w:val="toc 6"/>
    <w:next w:val="Style_5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toc 7"/>
    <w:next w:val="Style_5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WW8Num9z2"/>
    <w:link w:val="Style_27_ch"/>
  </w:style>
  <w:style w:styleId="Style_27_ch" w:type="character">
    <w:name w:val="WW8Num9z2"/>
    <w:link w:val="Style_27"/>
  </w:style>
  <w:style w:styleId="Style_28" w:type="paragraph">
    <w:name w:val="Указатель2"/>
    <w:basedOn w:val="Style_5"/>
    <w:link w:val="Style_28_ch"/>
  </w:style>
  <w:style w:styleId="Style_28_ch" w:type="character">
    <w:name w:val="Указатель2"/>
    <w:basedOn w:val="Style_5_ch"/>
    <w:link w:val="Style_28"/>
  </w:style>
  <w:style w:styleId="Style_29" w:type="paragraph">
    <w:name w:val="WW8Num7z7"/>
    <w:link w:val="Style_29_ch"/>
  </w:style>
  <w:style w:styleId="Style_29_ch" w:type="character">
    <w:name w:val="WW8Num7z7"/>
    <w:link w:val="Style_29"/>
  </w:style>
  <w:style w:styleId="Style_30" w:type="paragraph">
    <w:name w:val="Основной текст с отступом 21"/>
    <w:basedOn w:val="Style_5"/>
    <w:link w:val="Style_30_ch"/>
    <w:pPr>
      <w:ind w:firstLine="567" w:left="0" w:right="0"/>
      <w:jc w:val="both"/>
    </w:pPr>
    <w:rPr>
      <w:sz w:val="24"/>
    </w:rPr>
  </w:style>
  <w:style w:styleId="Style_30_ch" w:type="character">
    <w:name w:val="Основной текст с отступом 21"/>
    <w:basedOn w:val="Style_5_ch"/>
    <w:link w:val="Style_30"/>
    <w:rPr>
      <w:sz w:val="24"/>
    </w:rPr>
  </w:style>
  <w:style w:styleId="Style_31" w:type="paragraph">
    <w:name w:val="Заголовок 2 Знак"/>
    <w:link w:val="Style_31_ch"/>
    <w:rPr>
      <w:sz w:val="28"/>
    </w:rPr>
  </w:style>
  <w:style w:styleId="Style_31_ch" w:type="character">
    <w:name w:val="Заголовок 2 Знак"/>
    <w:link w:val="Style_31"/>
    <w:rPr>
      <w:sz w:val="28"/>
    </w:rPr>
  </w:style>
  <w:style w:styleId="Style_32" w:type="paragraph">
    <w:name w:val="WW8Num2z4"/>
    <w:link w:val="Style_32_ch"/>
  </w:style>
  <w:style w:styleId="Style_32_ch" w:type="character">
    <w:name w:val="WW8Num2z4"/>
    <w:link w:val="Style_32"/>
  </w:style>
  <w:style w:styleId="Style_33" w:type="paragraph">
    <w:name w:val="Body Text"/>
    <w:basedOn w:val="Style_5"/>
    <w:link w:val="Style_33_ch"/>
    <w:rPr>
      <w:sz w:val="28"/>
    </w:rPr>
  </w:style>
  <w:style w:styleId="Style_33_ch" w:type="character">
    <w:name w:val="Body Text"/>
    <w:basedOn w:val="Style_5_ch"/>
    <w:link w:val="Style_33"/>
    <w:rPr>
      <w:sz w:val="28"/>
    </w:rPr>
  </w:style>
  <w:style w:styleId="Style_34" w:type="paragraph">
    <w:name w:val="WW8Num4z4"/>
    <w:link w:val="Style_34_ch"/>
  </w:style>
  <w:style w:styleId="Style_34_ch" w:type="character">
    <w:name w:val="WW8Num4z4"/>
    <w:link w:val="Style_34"/>
  </w:style>
  <w:style w:styleId="Style_35" w:type="paragraph">
    <w:name w:val="Заголовок 5 Знак"/>
    <w:link w:val="Style_35_ch"/>
    <w:rPr>
      <w:b w:val="1"/>
      <w:sz w:val="28"/>
    </w:rPr>
  </w:style>
  <w:style w:styleId="Style_35_ch" w:type="character">
    <w:name w:val="Заголовок 5 Знак"/>
    <w:link w:val="Style_35"/>
    <w:rPr>
      <w:b w:val="1"/>
      <w:sz w:val="28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WW8Num7z1"/>
    <w:link w:val="Style_37_ch"/>
  </w:style>
  <w:style w:styleId="Style_37_ch" w:type="character">
    <w:name w:val="WW8Num7z1"/>
    <w:link w:val="Style_37"/>
  </w:style>
  <w:style w:styleId="Style_38" w:type="paragraph">
    <w:name w:val="WW8Num15z2"/>
    <w:link w:val="Style_38_ch"/>
    <w:rPr>
      <w:rFonts w:ascii="Wingdings" w:hAnsi="Wingdings"/>
    </w:rPr>
  </w:style>
  <w:style w:styleId="Style_38_ch" w:type="character">
    <w:name w:val="WW8Num15z2"/>
    <w:link w:val="Style_38"/>
    <w:rPr>
      <w:rFonts w:ascii="Wingdings" w:hAnsi="Wingdings"/>
    </w:rPr>
  </w:style>
  <w:style w:styleId="Style_39" w:type="paragraph">
    <w:name w:val="WW8Num10z8"/>
    <w:link w:val="Style_39_ch"/>
  </w:style>
  <w:style w:styleId="Style_39_ch" w:type="character">
    <w:name w:val="WW8Num10z8"/>
    <w:link w:val="Style_39"/>
  </w:style>
  <w:style w:styleId="Style_40" w:type="paragraph">
    <w:name w:val="WW8Num9z7"/>
    <w:link w:val="Style_40_ch"/>
  </w:style>
  <w:style w:styleId="Style_40_ch" w:type="character">
    <w:name w:val="WW8Num9z7"/>
    <w:link w:val="Style_40"/>
  </w:style>
  <w:style w:styleId="Style_41" w:type="paragraph">
    <w:name w:val="heading 3"/>
    <w:basedOn w:val="Style_5"/>
    <w:next w:val="Style_5"/>
    <w:link w:val="Style_41_ch"/>
    <w:uiPriority w:val="9"/>
    <w:qFormat/>
    <w:pPr>
      <w:keepNext w:val="1"/>
      <w:numPr>
        <w:ilvl w:val="2"/>
        <w:numId w:val="4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41_ch" w:type="character">
    <w:name w:val="heading 3"/>
    <w:basedOn w:val="Style_5_ch"/>
    <w:link w:val="Style_41"/>
    <w:rPr>
      <w:rFonts w:ascii="Arial" w:hAnsi="Arial"/>
      <w:b w:val="1"/>
      <w:sz w:val="26"/>
    </w:rPr>
  </w:style>
  <w:style w:styleId="Style_42" w:type="paragraph">
    <w:name w:val="WW8Num20z0"/>
    <w:link w:val="Style_42_ch"/>
  </w:style>
  <w:style w:styleId="Style_42_ch" w:type="character">
    <w:name w:val="WW8Num20z0"/>
    <w:link w:val="Style_42"/>
  </w:style>
  <w:style w:styleId="Style_43" w:type="paragraph">
    <w:name w:val="WW8Num5z0"/>
    <w:link w:val="Style_43_ch"/>
    <w:rPr>
      <w:spacing w:val="-8"/>
      <w:sz w:val="26"/>
    </w:rPr>
  </w:style>
  <w:style w:styleId="Style_43_ch" w:type="character">
    <w:name w:val="WW8Num5z0"/>
    <w:link w:val="Style_43"/>
    <w:rPr>
      <w:spacing w:val="-8"/>
      <w:sz w:val="26"/>
    </w:rPr>
  </w:style>
  <w:style w:styleId="Style_44" w:type="paragraph">
    <w:name w:val="WW8Num23z8"/>
    <w:link w:val="Style_44_ch"/>
  </w:style>
  <w:style w:styleId="Style_44_ch" w:type="character">
    <w:name w:val="WW8Num23z8"/>
    <w:link w:val="Style_44"/>
  </w:style>
  <w:style w:styleId="Style_45" w:type="paragraph">
    <w:name w:val="WW8Num1z0"/>
    <w:link w:val="Style_45_ch"/>
  </w:style>
  <w:style w:styleId="Style_45_ch" w:type="character">
    <w:name w:val="WW8Num1z0"/>
    <w:link w:val="Style_45"/>
  </w:style>
  <w:style w:styleId="Style_46" w:type="paragraph">
    <w:name w:val="Верхний колонтитул Знак"/>
    <w:link w:val="Style_46_ch"/>
  </w:style>
  <w:style w:styleId="Style_46_ch" w:type="character">
    <w:name w:val="Верхний колонтитул Знак"/>
    <w:link w:val="Style_46"/>
  </w:style>
  <w:style w:styleId="Style_47" w:type="paragraph">
    <w:name w:val="WW8Num7z5"/>
    <w:link w:val="Style_47_ch"/>
  </w:style>
  <w:style w:styleId="Style_47_ch" w:type="character">
    <w:name w:val="WW8Num7z5"/>
    <w:link w:val="Style_47"/>
  </w:style>
  <w:style w:styleId="Style_48" w:type="paragraph">
    <w:name w:val="header"/>
    <w:basedOn w:val="Style_5"/>
    <w:link w:val="Style_48_ch"/>
    <w:pPr>
      <w:tabs>
        <w:tab w:leader="none" w:pos="4153" w:val="center"/>
        <w:tab w:leader="none" w:pos="8306" w:val="right"/>
      </w:tabs>
      <w:ind/>
    </w:pPr>
  </w:style>
  <w:style w:styleId="Style_48_ch" w:type="character">
    <w:name w:val="header"/>
    <w:basedOn w:val="Style_5_ch"/>
    <w:link w:val="Style_48"/>
  </w:style>
  <w:style w:styleId="Style_49" w:type="paragraph">
    <w:name w:val="Блочная цитата"/>
    <w:basedOn w:val="Style_5"/>
    <w:link w:val="Style_49_ch"/>
    <w:pPr>
      <w:spacing w:after="283" w:before="0"/>
      <w:ind w:firstLine="0" w:left="567" w:right="567"/>
    </w:pPr>
  </w:style>
  <w:style w:styleId="Style_49_ch" w:type="character">
    <w:name w:val="Блочная цитата"/>
    <w:basedOn w:val="Style_5_ch"/>
    <w:link w:val="Style_49"/>
  </w:style>
  <w:style w:styleId="Style_50" w:type="paragraph">
    <w:name w:val="WW8Num12z3"/>
    <w:link w:val="Style_50_ch"/>
    <w:rPr>
      <w:rFonts w:ascii="Symbol" w:hAnsi="Symbol"/>
    </w:rPr>
  </w:style>
  <w:style w:styleId="Style_50_ch" w:type="character">
    <w:name w:val="WW8Num12z3"/>
    <w:link w:val="Style_50"/>
    <w:rPr>
      <w:rFonts w:ascii="Symbol" w:hAnsi="Symbol"/>
    </w:rPr>
  </w:style>
  <w:style w:styleId="Style_51" w:type="paragraph">
    <w:name w:val="WW8Num5z3"/>
    <w:link w:val="Style_51_ch"/>
  </w:style>
  <w:style w:styleId="Style_51_ch" w:type="character">
    <w:name w:val="WW8Num5z3"/>
    <w:link w:val="Style_51"/>
  </w:style>
  <w:style w:styleId="Style_52" w:type="paragraph">
    <w:name w:val="WW8Num1z8"/>
    <w:link w:val="Style_52_ch"/>
  </w:style>
  <w:style w:styleId="Style_52_ch" w:type="character">
    <w:name w:val="WW8Num1z8"/>
    <w:link w:val="Style_52"/>
  </w:style>
  <w:style w:styleId="Style_53" w:type="paragraph">
    <w:name w:val="WW8Num1z3"/>
    <w:link w:val="Style_53_ch"/>
  </w:style>
  <w:style w:styleId="Style_53_ch" w:type="character">
    <w:name w:val="WW8Num1z3"/>
    <w:link w:val="Style_53"/>
  </w:style>
  <w:style w:styleId="Style_54" w:type="paragraph">
    <w:name w:val="WW8Num23z4"/>
    <w:link w:val="Style_54_ch"/>
  </w:style>
  <w:style w:styleId="Style_54_ch" w:type="character">
    <w:name w:val="WW8Num23z4"/>
    <w:link w:val="Style_54"/>
  </w:style>
  <w:style w:styleId="Style_55" w:type="paragraph">
    <w:name w:val="WW8Num2z1"/>
    <w:link w:val="Style_55_ch"/>
    <w:rPr>
      <w:sz w:val="26"/>
    </w:rPr>
  </w:style>
  <w:style w:styleId="Style_55_ch" w:type="character">
    <w:name w:val="WW8Num2z1"/>
    <w:link w:val="Style_55"/>
    <w:rPr>
      <w:sz w:val="26"/>
    </w:rPr>
  </w:style>
  <w:style w:styleId="Style_56" w:type="paragraph">
    <w:name w:val="WW8Num14z3"/>
    <w:link w:val="Style_56_ch"/>
  </w:style>
  <w:style w:styleId="Style_56_ch" w:type="character">
    <w:name w:val="WW8Num14z3"/>
    <w:link w:val="Style_56"/>
  </w:style>
  <w:style w:styleId="Style_57" w:type="paragraph">
    <w:name w:val="WW8Num6z8"/>
    <w:link w:val="Style_57_ch"/>
  </w:style>
  <w:style w:styleId="Style_57_ch" w:type="character">
    <w:name w:val="WW8Num6z8"/>
    <w:link w:val="Style_57"/>
  </w:style>
  <w:style w:styleId="Style_58" w:type="paragraph">
    <w:name w:val="WW8Num7z2"/>
    <w:link w:val="Style_58_ch"/>
  </w:style>
  <w:style w:styleId="Style_58_ch" w:type="character">
    <w:name w:val="WW8Num7z2"/>
    <w:link w:val="Style_58"/>
  </w:style>
  <w:style w:styleId="Style_59" w:type="paragraph">
    <w:name w:val="WW8Num5z7"/>
    <w:link w:val="Style_59_ch"/>
  </w:style>
  <w:style w:styleId="Style_59_ch" w:type="character">
    <w:name w:val="WW8Num5z7"/>
    <w:link w:val="Style_59"/>
  </w:style>
  <w:style w:styleId="Style_60" w:type="paragraph">
    <w:name w:val="WW8Num8z3"/>
    <w:link w:val="Style_60_ch"/>
  </w:style>
  <w:style w:styleId="Style_60_ch" w:type="character">
    <w:name w:val="WW8Num8z3"/>
    <w:link w:val="Style_60"/>
  </w:style>
  <w:style w:styleId="Style_61" w:type="paragraph">
    <w:name w:val="WW8Num11z4"/>
    <w:link w:val="Style_61_ch"/>
  </w:style>
  <w:style w:styleId="Style_61_ch" w:type="character">
    <w:name w:val="WW8Num11z4"/>
    <w:link w:val="Style_61"/>
  </w:style>
  <w:style w:styleId="Style_62" w:type="paragraph">
    <w:name w:val="WW8Num6z3"/>
    <w:link w:val="Style_62_ch"/>
  </w:style>
  <w:style w:styleId="Style_62_ch" w:type="character">
    <w:name w:val="WW8Num6z3"/>
    <w:link w:val="Style_62"/>
  </w:style>
  <w:style w:styleId="Style_63" w:type="paragraph">
    <w:name w:val="WW8Num23z5"/>
    <w:link w:val="Style_63_ch"/>
  </w:style>
  <w:style w:styleId="Style_63_ch" w:type="character">
    <w:name w:val="WW8Num23z5"/>
    <w:link w:val="Style_63"/>
  </w:style>
  <w:style w:styleId="Style_64" w:type="paragraph">
    <w:name w:val="Содержимое врезки"/>
    <w:basedOn w:val="Style_5"/>
    <w:link w:val="Style_64_ch"/>
    <w:rPr>
      <w:sz w:val="28"/>
    </w:rPr>
  </w:style>
  <w:style w:styleId="Style_64_ch" w:type="character">
    <w:name w:val="Содержимое врезки"/>
    <w:basedOn w:val="Style_5_ch"/>
    <w:link w:val="Style_64"/>
    <w:rPr>
      <w:sz w:val="28"/>
    </w:rPr>
  </w:style>
  <w:style w:styleId="Style_65" w:type="paragraph">
    <w:name w:val="WW8Num9z5"/>
    <w:link w:val="Style_65_ch"/>
  </w:style>
  <w:style w:styleId="Style_65_ch" w:type="character">
    <w:name w:val="WW8Num9z5"/>
    <w:link w:val="Style_65"/>
  </w:style>
  <w:style w:styleId="Style_66" w:type="paragraph">
    <w:name w:val="WW8Num23z1"/>
    <w:link w:val="Style_66_ch"/>
  </w:style>
  <w:style w:styleId="Style_66_ch" w:type="character">
    <w:name w:val="WW8Num23z1"/>
    <w:link w:val="Style_66"/>
  </w:style>
  <w:style w:styleId="Style_67" w:type="paragraph">
    <w:name w:val="WW8Num4z2"/>
    <w:link w:val="Style_67_ch"/>
  </w:style>
  <w:style w:styleId="Style_67_ch" w:type="character">
    <w:name w:val="WW8Num4z2"/>
    <w:link w:val="Style_67"/>
  </w:style>
  <w:style w:styleId="Style_68" w:type="paragraph">
    <w:name w:val="Содержимое таблицы"/>
    <w:basedOn w:val="Style_5"/>
    <w:link w:val="Style_68_ch"/>
    <w:rPr>
      <w:sz w:val="28"/>
    </w:rPr>
  </w:style>
  <w:style w:styleId="Style_68_ch" w:type="character">
    <w:name w:val="Содержимое таблицы"/>
    <w:basedOn w:val="Style_5_ch"/>
    <w:link w:val="Style_68"/>
    <w:rPr>
      <w:sz w:val="28"/>
    </w:rPr>
  </w:style>
  <w:style w:styleId="Style_69" w:type="paragraph">
    <w:name w:val="WW8Num10z1"/>
    <w:link w:val="Style_69_ch"/>
  </w:style>
  <w:style w:styleId="Style_69_ch" w:type="character">
    <w:name w:val="WW8Num10z1"/>
    <w:link w:val="Style_69"/>
  </w:style>
  <w:style w:styleId="Style_70" w:type="paragraph">
    <w:name w:val="WW8Num3z0"/>
    <w:link w:val="Style_70_ch"/>
    <w:rPr>
      <w:rFonts w:ascii="Times New Roman" w:hAnsi="Times New Roman"/>
      <w:sz w:val="26"/>
    </w:rPr>
  </w:style>
  <w:style w:styleId="Style_70_ch" w:type="character">
    <w:name w:val="WW8Num3z0"/>
    <w:link w:val="Style_70"/>
    <w:rPr>
      <w:rFonts w:ascii="Times New Roman" w:hAnsi="Times New Roman"/>
      <w:sz w:val="26"/>
    </w:rPr>
  </w:style>
  <w:style w:styleId="Style_71" w:type="paragraph">
    <w:name w:val="WW8Num3z1"/>
    <w:link w:val="Style_71_ch"/>
  </w:style>
  <w:style w:styleId="Style_71_ch" w:type="character">
    <w:name w:val="WW8Num3z1"/>
    <w:link w:val="Style_71"/>
  </w:style>
  <w:style w:styleId="Style_72" w:type="paragraph">
    <w:name w:val="WW8Num6z4"/>
    <w:link w:val="Style_72_ch"/>
  </w:style>
  <w:style w:styleId="Style_72_ch" w:type="character">
    <w:name w:val="WW8Num6z4"/>
    <w:link w:val="Style_72"/>
  </w:style>
  <w:style w:styleId="Style_73" w:type="paragraph">
    <w:name w:val="WW8Num3z6"/>
    <w:link w:val="Style_73_ch"/>
  </w:style>
  <w:style w:styleId="Style_73_ch" w:type="character">
    <w:name w:val="WW8Num3z6"/>
    <w:link w:val="Style_73"/>
  </w:style>
  <w:style w:styleId="Style_74" w:type="paragraph">
    <w:name w:val="WW8Num7z8"/>
    <w:link w:val="Style_74_ch"/>
  </w:style>
  <w:style w:styleId="Style_74_ch" w:type="character">
    <w:name w:val="WW8Num7z8"/>
    <w:link w:val="Style_74"/>
  </w:style>
  <w:style w:styleId="Style_75" w:type="paragraph">
    <w:name w:val="WW8Num11z3"/>
    <w:link w:val="Style_75_ch"/>
  </w:style>
  <w:style w:styleId="Style_75_ch" w:type="character">
    <w:name w:val="WW8Num11z3"/>
    <w:link w:val="Style_75"/>
  </w:style>
  <w:style w:styleId="Style_76" w:type="paragraph">
    <w:name w:val="List Paragraph"/>
    <w:basedOn w:val="Style_5"/>
    <w:link w:val="Style_76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76_ch" w:type="character">
    <w:name w:val="List Paragraph"/>
    <w:basedOn w:val="Style_5_ch"/>
    <w:link w:val="Style_76"/>
    <w:rPr>
      <w:rFonts w:ascii="Calibri" w:hAnsi="Calibri"/>
      <w:sz w:val="22"/>
    </w:rPr>
  </w:style>
  <w:style w:styleId="Style_77" w:type="paragraph">
    <w:name w:val="WW8Num23z7"/>
    <w:link w:val="Style_77_ch"/>
  </w:style>
  <w:style w:styleId="Style_77_ch" w:type="character">
    <w:name w:val="WW8Num23z7"/>
    <w:link w:val="Style_77"/>
  </w:style>
  <w:style w:styleId="Style_78" w:type="paragraph">
    <w:name w:val="Без интервала1"/>
    <w:link w:val="Style_78_ch"/>
    <w:rPr>
      <w:rFonts w:ascii="Calibri" w:hAnsi="Calibri"/>
      <w:sz w:val="22"/>
    </w:rPr>
  </w:style>
  <w:style w:styleId="Style_78_ch" w:type="character">
    <w:name w:val="Без интервала1"/>
    <w:link w:val="Style_78"/>
    <w:rPr>
      <w:rFonts w:ascii="Calibri" w:hAnsi="Calibri"/>
      <w:sz w:val="22"/>
    </w:rPr>
  </w:style>
  <w:style w:styleId="Style_79" w:type="paragraph">
    <w:name w:val="WW8Num5z6"/>
    <w:link w:val="Style_79_ch"/>
  </w:style>
  <w:style w:styleId="Style_79_ch" w:type="character">
    <w:name w:val="WW8Num5z6"/>
    <w:link w:val="Style_79"/>
  </w:style>
  <w:style w:styleId="Style_80" w:type="paragraph">
    <w:name w:val="WW8Num14z5"/>
    <w:link w:val="Style_80_ch"/>
  </w:style>
  <w:style w:styleId="Style_80_ch" w:type="character">
    <w:name w:val="WW8Num14z5"/>
    <w:link w:val="Style_80"/>
  </w:style>
  <w:style w:styleId="Style_81" w:type="paragraph">
    <w:name w:val="WW8Num1z5"/>
    <w:link w:val="Style_81_ch"/>
  </w:style>
  <w:style w:styleId="Style_81_ch" w:type="character">
    <w:name w:val="WW8Num1z5"/>
    <w:link w:val="Style_81"/>
  </w:style>
  <w:style w:styleId="Style_82" w:type="paragraph">
    <w:name w:val="WW8Num3z4"/>
    <w:link w:val="Style_82_ch"/>
  </w:style>
  <w:style w:styleId="Style_82_ch" w:type="character">
    <w:name w:val="WW8Num3z4"/>
    <w:link w:val="Style_82"/>
  </w:style>
  <w:style w:styleId="Style_83" w:type="paragraph">
    <w:name w:val="WW8Num14z0"/>
    <w:link w:val="Style_83_ch"/>
  </w:style>
  <w:style w:styleId="Style_83_ch" w:type="character">
    <w:name w:val="WW8Num14z0"/>
    <w:link w:val="Style_83"/>
  </w:style>
  <w:style w:styleId="Style_84" w:type="paragraph">
    <w:name w:val="Balloon Text"/>
    <w:basedOn w:val="Style_5"/>
    <w:link w:val="Style_84_ch"/>
    <w:rPr>
      <w:rFonts w:ascii="Tahoma" w:hAnsi="Tahoma"/>
      <w:sz w:val="16"/>
    </w:rPr>
  </w:style>
  <w:style w:styleId="Style_84_ch" w:type="character">
    <w:name w:val="Balloon Text"/>
    <w:basedOn w:val="Style_5_ch"/>
    <w:link w:val="Style_84"/>
    <w:rPr>
      <w:rFonts w:ascii="Tahoma" w:hAnsi="Tahoma"/>
      <w:sz w:val="16"/>
    </w:rPr>
  </w:style>
  <w:style w:styleId="Style_85" w:type="paragraph">
    <w:name w:val="WW8Num8z5"/>
    <w:link w:val="Style_85_ch"/>
  </w:style>
  <w:style w:styleId="Style_85_ch" w:type="character">
    <w:name w:val="WW8Num8z5"/>
    <w:link w:val="Style_85"/>
  </w:style>
  <w:style w:styleId="Style_86" w:type="paragraph">
    <w:name w:val="WW8Num6z7"/>
    <w:link w:val="Style_86_ch"/>
  </w:style>
  <w:style w:styleId="Style_86_ch" w:type="character">
    <w:name w:val="WW8Num6z7"/>
    <w:link w:val="Style_86"/>
  </w:style>
  <w:style w:styleId="Style_87" w:type="paragraph">
    <w:name w:val="WW8Num11z6"/>
    <w:link w:val="Style_87_ch"/>
  </w:style>
  <w:style w:styleId="Style_87_ch" w:type="character">
    <w:name w:val="WW8Num11z6"/>
    <w:link w:val="Style_87"/>
  </w:style>
  <w:style w:styleId="Style_88" w:type="paragraph">
    <w:name w:val="WW8Num9z0"/>
    <w:link w:val="Style_88_ch"/>
  </w:style>
  <w:style w:styleId="Style_88_ch" w:type="character">
    <w:name w:val="WW8Num9z0"/>
    <w:link w:val="Style_88"/>
  </w:style>
  <w:style w:styleId="Style_89" w:type="paragraph">
    <w:name w:val="Default Paragraph Font"/>
    <w:link w:val="Style_89_ch"/>
  </w:style>
  <w:style w:styleId="Style_89_ch" w:type="character">
    <w:name w:val="Default Paragraph Font"/>
    <w:link w:val="Style_89"/>
  </w:style>
  <w:style w:styleId="Style_90" w:type="paragraph">
    <w:name w:val="ConsPlusNormal"/>
    <w:link w:val="Style_90_ch"/>
    <w:pPr>
      <w:widowControl w:val="0"/>
      <w:ind w:firstLine="720" w:left="0"/>
    </w:pPr>
    <w:rPr>
      <w:rFonts w:ascii="Arial" w:hAnsi="Arial"/>
    </w:rPr>
  </w:style>
  <w:style w:styleId="Style_90_ch" w:type="character">
    <w:name w:val="ConsPlusNormal"/>
    <w:link w:val="Style_90"/>
    <w:rPr>
      <w:rFonts w:ascii="Arial" w:hAnsi="Arial"/>
    </w:rPr>
  </w:style>
  <w:style w:styleId="Style_91" w:type="paragraph">
    <w:name w:val="WW8Num14z6"/>
    <w:link w:val="Style_91_ch"/>
  </w:style>
  <w:style w:styleId="Style_91_ch" w:type="character">
    <w:name w:val="WW8Num14z6"/>
    <w:link w:val="Style_91"/>
  </w:style>
  <w:style w:styleId="Style_92" w:type="paragraph">
    <w:name w:val="toc 3"/>
    <w:next w:val="Style_5"/>
    <w:link w:val="Style_9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2_ch" w:type="character">
    <w:name w:val="toc 3"/>
    <w:link w:val="Style_92"/>
    <w:rPr>
      <w:rFonts w:ascii="XO Thames" w:hAnsi="XO Thames"/>
      <w:sz w:val="28"/>
    </w:rPr>
  </w:style>
  <w:style w:styleId="Style_93" w:type="paragraph">
    <w:name w:val="WW8Num9z4"/>
    <w:link w:val="Style_93_ch"/>
  </w:style>
  <w:style w:styleId="Style_93_ch" w:type="character">
    <w:name w:val="WW8Num9z4"/>
    <w:link w:val="Style_93"/>
  </w:style>
  <w:style w:styleId="Style_94" w:type="paragraph">
    <w:name w:val="List Paragraph"/>
    <w:basedOn w:val="Style_5"/>
    <w:link w:val="Style_94_ch"/>
    <w:pPr>
      <w:ind w:firstLine="0" w:left="720" w:right="0"/>
    </w:pPr>
  </w:style>
  <w:style w:styleId="Style_94_ch" w:type="character">
    <w:name w:val="List Paragraph"/>
    <w:basedOn w:val="Style_5_ch"/>
    <w:link w:val="Style_94"/>
  </w:style>
  <w:style w:styleId="Style_95" w:type="paragraph">
    <w:name w:val="WW8Num4z6"/>
    <w:link w:val="Style_95_ch"/>
  </w:style>
  <w:style w:styleId="Style_95_ch" w:type="character">
    <w:name w:val="WW8Num4z6"/>
    <w:link w:val="Style_95"/>
  </w:style>
  <w:style w:styleId="Style_96" w:type="paragraph">
    <w:name w:val="WW8Num4z8"/>
    <w:link w:val="Style_96_ch"/>
  </w:style>
  <w:style w:styleId="Style_96_ch" w:type="character">
    <w:name w:val="WW8Num4z8"/>
    <w:link w:val="Style_96"/>
  </w:style>
  <w:style w:styleId="Style_97" w:type="paragraph">
    <w:name w:val="WW8Num14z8"/>
    <w:link w:val="Style_97_ch"/>
  </w:style>
  <w:style w:styleId="Style_97_ch" w:type="character">
    <w:name w:val="WW8Num14z8"/>
    <w:link w:val="Style_97"/>
  </w:style>
  <w:style w:styleId="Style_98" w:type="paragraph">
    <w:name w:val="WW8Num8z6"/>
    <w:link w:val="Style_98_ch"/>
  </w:style>
  <w:style w:styleId="Style_98_ch" w:type="character">
    <w:name w:val="WW8Num8z6"/>
    <w:link w:val="Style_98"/>
  </w:style>
  <w:style w:styleId="Style_99" w:type="paragraph">
    <w:name w:val="WW8Num15z0"/>
    <w:link w:val="Style_99_ch"/>
    <w:rPr>
      <w:rFonts w:ascii="Symbol" w:hAnsi="Symbol"/>
    </w:rPr>
  </w:style>
  <w:style w:styleId="Style_99_ch" w:type="character">
    <w:name w:val="WW8Num15z0"/>
    <w:link w:val="Style_99"/>
    <w:rPr>
      <w:rFonts w:ascii="Symbol" w:hAnsi="Symbol"/>
    </w:rPr>
  </w:style>
  <w:style w:styleId="Style_100" w:type="paragraph">
    <w:name w:val="Основной текст с отступом 23"/>
    <w:basedOn w:val="Style_5"/>
    <w:link w:val="Style_100_ch"/>
    <w:pPr>
      <w:spacing w:line="360" w:lineRule="auto"/>
      <w:ind w:firstLine="720" w:left="0" w:right="0"/>
    </w:pPr>
    <w:rPr>
      <w:sz w:val="28"/>
    </w:rPr>
  </w:style>
  <w:style w:styleId="Style_100_ch" w:type="character">
    <w:name w:val="Основной текст с отступом 23"/>
    <w:basedOn w:val="Style_5_ch"/>
    <w:link w:val="Style_100"/>
    <w:rPr>
      <w:sz w:val="28"/>
    </w:rPr>
  </w:style>
  <w:style w:styleId="Style_101" w:type="paragraph">
    <w:name w:val="WW8Num14z1"/>
    <w:link w:val="Style_101_ch"/>
  </w:style>
  <w:style w:styleId="Style_101_ch" w:type="character">
    <w:name w:val="WW8Num14z1"/>
    <w:link w:val="Style_101"/>
  </w:style>
  <w:style w:styleId="Style_102" w:type="paragraph">
    <w:name w:val="WW8Num2z8"/>
    <w:link w:val="Style_102_ch"/>
  </w:style>
  <w:style w:styleId="Style_102_ch" w:type="character">
    <w:name w:val="WW8Num2z8"/>
    <w:link w:val="Style_102"/>
  </w:style>
  <w:style w:styleId="Style_103" w:type="paragraph">
    <w:name w:val="Strong"/>
    <w:link w:val="Style_103_ch"/>
    <w:rPr>
      <w:b w:val="1"/>
    </w:rPr>
  </w:style>
  <w:style w:styleId="Style_103_ch" w:type="character">
    <w:name w:val="Strong"/>
    <w:link w:val="Style_103"/>
    <w:rPr>
      <w:b w:val="1"/>
    </w:rPr>
  </w:style>
  <w:style w:styleId="Style_104" w:type="paragraph">
    <w:name w:val="WW8Num5z1"/>
    <w:link w:val="Style_104_ch"/>
  </w:style>
  <w:style w:styleId="Style_104_ch" w:type="character">
    <w:name w:val="WW8Num5z1"/>
    <w:link w:val="Style_104"/>
  </w:style>
  <w:style w:styleId="Style_105" w:type="paragraph">
    <w:name w:val="Подзаголовок Знак"/>
    <w:link w:val="Style_105_ch"/>
    <w:rPr>
      <w:rFonts w:ascii="Cambria" w:hAnsi="Cambria"/>
      <w:sz w:val="24"/>
    </w:rPr>
  </w:style>
  <w:style w:styleId="Style_105_ch" w:type="character">
    <w:name w:val="Подзаголовок Знак"/>
    <w:link w:val="Style_105"/>
    <w:rPr>
      <w:rFonts w:ascii="Cambria" w:hAnsi="Cambria"/>
      <w:sz w:val="24"/>
    </w:rPr>
  </w:style>
  <w:style w:styleId="Style_106" w:type="paragraph">
    <w:name w:val="WW8Num7z6"/>
    <w:link w:val="Style_106_ch"/>
  </w:style>
  <w:style w:styleId="Style_106_ch" w:type="character">
    <w:name w:val="WW8Num7z6"/>
    <w:link w:val="Style_106"/>
  </w:style>
  <w:style w:styleId="Style_107" w:type="paragraph">
    <w:name w:val="page number"/>
    <w:link w:val="Style_107_ch"/>
  </w:style>
  <w:style w:styleId="Style_107_ch" w:type="character">
    <w:name w:val="page number"/>
    <w:link w:val="Style_107"/>
  </w:style>
  <w:style w:styleId="Style_108" w:type="paragraph">
    <w:name w:val="WW8Num9z6"/>
    <w:link w:val="Style_108_ch"/>
  </w:style>
  <w:style w:styleId="Style_108_ch" w:type="character">
    <w:name w:val="WW8Num9z6"/>
    <w:link w:val="Style_108"/>
  </w:style>
  <w:style w:styleId="Style_109" w:type="paragraph">
    <w:name w:val="WW8Num10z2"/>
    <w:link w:val="Style_109_ch"/>
  </w:style>
  <w:style w:styleId="Style_109_ch" w:type="character">
    <w:name w:val="WW8Num10z2"/>
    <w:link w:val="Style_109"/>
  </w:style>
  <w:style w:styleId="Style_110" w:type="paragraph">
    <w:name w:val="WW8Num4z0"/>
    <w:link w:val="Style_110_ch"/>
    <w:rPr>
      <w:spacing w:val="-8"/>
      <w:sz w:val="26"/>
    </w:rPr>
  </w:style>
  <w:style w:styleId="Style_110_ch" w:type="character">
    <w:name w:val="WW8Num4z0"/>
    <w:link w:val="Style_110"/>
    <w:rPr>
      <w:spacing w:val="-8"/>
      <w:sz w:val="26"/>
    </w:rPr>
  </w:style>
  <w:style w:styleId="Style_111" w:type="paragraph">
    <w:name w:val="WW8Num6z6"/>
    <w:link w:val="Style_111_ch"/>
  </w:style>
  <w:style w:styleId="Style_111_ch" w:type="character">
    <w:name w:val="WW8Num6z6"/>
    <w:link w:val="Style_111"/>
  </w:style>
  <w:style w:styleId="Style_112" w:type="paragraph">
    <w:name w:val="Обычный (Интернет)"/>
    <w:basedOn w:val="Style_5"/>
    <w:link w:val="Style_112_ch"/>
    <w:pPr>
      <w:spacing w:after="280" w:before="280"/>
      <w:ind/>
    </w:pPr>
    <w:rPr>
      <w:sz w:val="24"/>
    </w:rPr>
  </w:style>
  <w:style w:styleId="Style_112_ch" w:type="character">
    <w:name w:val="Обычный (Интернет)"/>
    <w:basedOn w:val="Style_5_ch"/>
    <w:link w:val="Style_112"/>
    <w:rPr>
      <w:sz w:val="24"/>
    </w:rPr>
  </w:style>
  <w:style w:styleId="Style_113" w:type="paragraph">
    <w:name w:val="Основной текст Знак"/>
    <w:link w:val="Style_113_ch"/>
    <w:rPr>
      <w:sz w:val="28"/>
    </w:rPr>
  </w:style>
  <w:style w:styleId="Style_113_ch" w:type="character">
    <w:name w:val="Основной текст Знак"/>
    <w:link w:val="Style_113"/>
    <w:rPr>
      <w:sz w:val="28"/>
    </w:rPr>
  </w:style>
  <w:style w:styleId="Style_114" w:type="paragraph">
    <w:name w:val="Нижний колонтитул Знак"/>
    <w:link w:val="Style_114_ch"/>
  </w:style>
  <w:style w:styleId="Style_114_ch" w:type="character">
    <w:name w:val="Нижний колонтитул Знак"/>
    <w:link w:val="Style_114"/>
  </w:style>
  <w:style w:styleId="Style_115" w:type="paragraph">
    <w:name w:val="WW8Num10z5"/>
    <w:link w:val="Style_115_ch"/>
  </w:style>
  <w:style w:styleId="Style_115_ch" w:type="character">
    <w:name w:val="WW8Num10z5"/>
    <w:link w:val="Style_115"/>
  </w:style>
  <w:style w:styleId="Style_116" w:type="paragraph">
    <w:name w:val="WW8Num7z0"/>
    <w:link w:val="Style_116_ch"/>
    <w:rPr>
      <w:spacing w:val="-8"/>
      <w:sz w:val="26"/>
    </w:rPr>
  </w:style>
  <w:style w:styleId="Style_116_ch" w:type="character">
    <w:name w:val="WW8Num7z0"/>
    <w:link w:val="Style_116"/>
    <w:rPr>
      <w:spacing w:val="-8"/>
      <w:sz w:val="26"/>
    </w:rPr>
  </w:style>
  <w:style w:styleId="Style_117" w:type="paragraph">
    <w:name w:val="WW8Num1z4"/>
    <w:link w:val="Style_117_ch"/>
  </w:style>
  <w:style w:styleId="Style_117_ch" w:type="character">
    <w:name w:val="WW8Num1z4"/>
    <w:link w:val="Style_117"/>
  </w:style>
  <w:style w:styleId="Style_118" w:type="paragraph">
    <w:name w:val="heading 5"/>
    <w:basedOn w:val="Style_5"/>
    <w:next w:val="Style_5"/>
    <w:link w:val="Style_118_ch"/>
    <w:uiPriority w:val="9"/>
    <w:qFormat/>
    <w:pPr>
      <w:keepNext w:val="1"/>
      <w:numPr>
        <w:ilvl w:val="4"/>
        <w:numId w:val="4"/>
      </w:numPr>
      <w:ind/>
      <w:jc w:val="both"/>
      <w:outlineLvl w:val="4"/>
    </w:pPr>
    <w:rPr>
      <w:b w:val="1"/>
      <w:sz w:val="28"/>
    </w:rPr>
  </w:style>
  <w:style w:styleId="Style_118_ch" w:type="character">
    <w:name w:val="heading 5"/>
    <w:basedOn w:val="Style_5_ch"/>
    <w:link w:val="Style_118"/>
    <w:rPr>
      <w:b w:val="1"/>
      <w:sz w:val="28"/>
    </w:rPr>
  </w:style>
  <w:style w:styleId="Style_119" w:type="paragraph">
    <w:name w:val="WW8Num10z7"/>
    <w:link w:val="Style_119_ch"/>
  </w:style>
  <w:style w:styleId="Style_119_ch" w:type="character">
    <w:name w:val="WW8Num10z7"/>
    <w:link w:val="Style_119"/>
  </w:style>
  <w:style w:styleId="Style_120" w:type="paragraph">
    <w:name w:val="WW8Num2z0"/>
    <w:link w:val="Style_120_ch"/>
    <w:rPr>
      <w:sz w:val="27"/>
    </w:rPr>
  </w:style>
  <w:style w:styleId="Style_120_ch" w:type="character">
    <w:name w:val="WW8Num2z0"/>
    <w:link w:val="Style_120"/>
    <w:rPr>
      <w:sz w:val="27"/>
    </w:rPr>
  </w:style>
  <w:style w:styleId="Style_121" w:type="paragraph">
    <w:name w:val="WW8Num10z4"/>
    <w:link w:val="Style_121_ch"/>
  </w:style>
  <w:style w:styleId="Style_121_ch" w:type="character">
    <w:name w:val="WW8Num10z4"/>
    <w:link w:val="Style_121"/>
  </w:style>
  <w:style w:styleId="Style_122" w:type="paragraph">
    <w:name w:val="WW8Num3z7"/>
    <w:link w:val="Style_122_ch"/>
  </w:style>
  <w:style w:styleId="Style_122_ch" w:type="character">
    <w:name w:val="WW8Num3z7"/>
    <w:link w:val="Style_122"/>
  </w:style>
  <w:style w:styleId="Style_123" w:type="paragraph">
    <w:name w:val="WW8Num2z3"/>
    <w:link w:val="Style_123_ch"/>
  </w:style>
  <w:style w:styleId="Style_123_ch" w:type="character">
    <w:name w:val="WW8Num2z3"/>
    <w:link w:val="Style_123"/>
  </w:style>
  <w:style w:styleId="Style_124" w:type="paragraph">
    <w:name w:val="WW8Num23z6"/>
    <w:link w:val="Style_124_ch"/>
  </w:style>
  <w:style w:styleId="Style_124_ch" w:type="character">
    <w:name w:val="WW8Num23z6"/>
    <w:link w:val="Style_124"/>
  </w:style>
  <w:style w:styleId="Style_125" w:type="paragraph">
    <w:name w:val="WW8Num2z5"/>
    <w:link w:val="Style_125_ch"/>
  </w:style>
  <w:style w:styleId="Style_125_ch" w:type="character">
    <w:name w:val="WW8Num2z5"/>
    <w:link w:val="Style_125"/>
  </w:style>
  <w:style w:styleId="Style_126" w:type="paragraph">
    <w:name w:val="Заголовок таблицы"/>
    <w:basedOn w:val="Style_68"/>
    <w:link w:val="Style_126_ch"/>
    <w:pPr>
      <w:ind/>
      <w:jc w:val="center"/>
    </w:pPr>
    <w:rPr>
      <w:b w:val="1"/>
    </w:rPr>
  </w:style>
  <w:style w:styleId="Style_126_ch" w:type="character">
    <w:name w:val="Заголовок таблицы"/>
    <w:basedOn w:val="Style_68_ch"/>
    <w:link w:val="Style_126"/>
    <w:rPr>
      <w:b w:val="1"/>
    </w:rPr>
  </w:style>
  <w:style w:styleId="Style_127" w:type="paragraph">
    <w:name w:val="heading 1"/>
    <w:basedOn w:val="Style_5"/>
    <w:next w:val="Style_5"/>
    <w:link w:val="Style_127_ch"/>
    <w:uiPriority w:val="9"/>
    <w:qFormat/>
    <w:pPr>
      <w:keepNext w:val="1"/>
      <w:numPr>
        <w:ilvl w:val="0"/>
        <w:numId w:val="4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27_ch" w:type="character">
    <w:name w:val="heading 1"/>
    <w:basedOn w:val="Style_5_ch"/>
    <w:link w:val="Style_127"/>
    <w:rPr>
      <w:rFonts w:ascii="AG Souvenir" w:hAnsi="AG Souvenir"/>
      <w:b w:val="1"/>
      <w:spacing w:val="38"/>
      <w:sz w:val="28"/>
    </w:rPr>
  </w:style>
  <w:style w:styleId="Style_128" w:type="paragraph">
    <w:name w:val="WW8Num7z4"/>
    <w:link w:val="Style_128_ch"/>
  </w:style>
  <w:style w:styleId="Style_128_ch" w:type="character">
    <w:name w:val="WW8Num7z4"/>
    <w:link w:val="Style_128"/>
  </w:style>
  <w:style w:styleId="Style_129" w:type="paragraph">
    <w:name w:val="No Spacing"/>
    <w:link w:val="Style_129_ch"/>
    <w:rPr>
      <w:rFonts w:ascii="Calibri" w:hAnsi="Calibri"/>
      <w:sz w:val="22"/>
    </w:rPr>
  </w:style>
  <w:style w:styleId="Style_129_ch" w:type="character">
    <w:name w:val="No Spacing"/>
    <w:link w:val="Style_129"/>
    <w:rPr>
      <w:rFonts w:ascii="Calibri" w:hAnsi="Calibri"/>
      <w:sz w:val="22"/>
    </w:rPr>
  </w:style>
  <w:style w:styleId="Style_130" w:type="paragraph">
    <w:name w:val="WW8Num2z6"/>
    <w:link w:val="Style_130_ch"/>
  </w:style>
  <w:style w:styleId="Style_130_ch" w:type="character">
    <w:name w:val="WW8Num2z6"/>
    <w:link w:val="Style_130"/>
  </w:style>
  <w:style w:styleId="Style_131" w:type="paragraph">
    <w:name w:val="Основной текст с отступом 2 Знак"/>
    <w:link w:val="Style_131_ch"/>
    <w:rPr>
      <w:sz w:val="28"/>
    </w:rPr>
  </w:style>
  <w:style w:styleId="Style_131_ch" w:type="character">
    <w:name w:val="Основной текст с отступом 2 Знак"/>
    <w:link w:val="Style_131"/>
    <w:rPr>
      <w:sz w:val="28"/>
    </w:rPr>
  </w:style>
  <w:style w:styleId="Style_132" w:type="paragraph">
    <w:name w:val="Отчетный"/>
    <w:basedOn w:val="Style_5"/>
    <w:link w:val="Style_132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32_ch" w:type="character">
    <w:name w:val="Отчетный"/>
    <w:basedOn w:val="Style_5_ch"/>
    <w:link w:val="Style_132"/>
    <w:rPr>
      <w:sz w:val="26"/>
    </w:rPr>
  </w:style>
  <w:style w:styleId="Style_133" w:type="paragraph">
    <w:name w:val="WW8Num19z0"/>
    <w:link w:val="Style_133_ch"/>
  </w:style>
  <w:style w:styleId="Style_133_ch" w:type="character">
    <w:name w:val="WW8Num19z0"/>
    <w:link w:val="Style_133"/>
  </w:style>
  <w:style w:styleId="Style_134" w:type="paragraph">
    <w:name w:val="Основной текст1"/>
    <w:link w:val="Style_134_ch"/>
    <w:rPr>
      <w:rFonts w:ascii="Courier New" w:hAnsi="Courier New"/>
      <w:color w:val="000000"/>
      <w:spacing w:val="0"/>
      <w:sz w:val="18"/>
      <w:highlight w:val="white"/>
    </w:rPr>
  </w:style>
  <w:style w:styleId="Style_134_ch" w:type="character">
    <w:name w:val="Основной текст1"/>
    <w:link w:val="Style_134"/>
    <w:rPr>
      <w:rFonts w:ascii="Courier New" w:hAnsi="Courier New"/>
      <w:color w:val="000000"/>
      <w:spacing w:val="0"/>
      <w:sz w:val="18"/>
      <w:highlight w:val="white"/>
    </w:rPr>
  </w:style>
  <w:style w:styleId="Style_135" w:type="paragraph">
    <w:name w:val="WW8Num14z4"/>
    <w:link w:val="Style_135_ch"/>
  </w:style>
  <w:style w:styleId="Style_135_ch" w:type="character">
    <w:name w:val="WW8Num14z4"/>
    <w:link w:val="Style_135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36" w:type="paragraph">
    <w:name w:val="Footnote"/>
    <w:link w:val="Style_136_ch"/>
    <w:pPr>
      <w:ind w:firstLine="851" w:left="0"/>
      <w:jc w:val="both"/>
    </w:pPr>
    <w:rPr>
      <w:rFonts w:ascii="XO Thames" w:hAnsi="XO Thames"/>
      <w:sz w:val="22"/>
    </w:rPr>
  </w:style>
  <w:style w:styleId="Style_136_ch" w:type="character">
    <w:name w:val="Footnote"/>
    <w:link w:val="Style_136"/>
    <w:rPr>
      <w:rFonts w:ascii="XO Thames" w:hAnsi="XO Thames"/>
      <w:sz w:val="22"/>
    </w:rPr>
  </w:style>
  <w:style w:styleId="Style_137" w:type="paragraph">
    <w:name w:val="Основной текст с отступом 32"/>
    <w:basedOn w:val="Style_5"/>
    <w:link w:val="Style_137_ch"/>
    <w:pPr>
      <w:spacing w:after="120" w:before="0"/>
      <w:ind w:firstLine="0" w:left="283" w:right="0"/>
    </w:pPr>
    <w:rPr>
      <w:sz w:val="16"/>
    </w:rPr>
  </w:style>
  <w:style w:styleId="Style_137_ch" w:type="character">
    <w:name w:val="Основной текст с отступом 32"/>
    <w:basedOn w:val="Style_5_ch"/>
    <w:link w:val="Style_137"/>
    <w:rPr>
      <w:sz w:val="16"/>
    </w:rPr>
  </w:style>
  <w:style w:styleId="Style_138" w:type="paragraph">
    <w:name w:val="toc 1"/>
    <w:next w:val="Style_5"/>
    <w:link w:val="Style_1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8_ch" w:type="character">
    <w:name w:val="toc 1"/>
    <w:link w:val="Style_138"/>
    <w:rPr>
      <w:rFonts w:ascii="XO Thames" w:hAnsi="XO Thames"/>
      <w:b w:val="1"/>
      <w:sz w:val="28"/>
    </w:rPr>
  </w:style>
  <w:style w:styleId="Style_139" w:type="paragraph">
    <w:name w:val="WW8Num8z7"/>
    <w:link w:val="Style_139_ch"/>
  </w:style>
  <w:style w:styleId="Style_139_ch" w:type="character">
    <w:name w:val="WW8Num8z7"/>
    <w:link w:val="Style_139"/>
  </w:style>
  <w:style w:styleId="Style_140" w:type="paragraph">
    <w:name w:val="Основной текст с отступом 31"/>
    <w:basedOn w:val="Style_5"/>
    <w:link w:val="Style_140_ch"/>
    <w:pPr>
      <w:ind w:firstLine="709" w:left="0" w:right="0"/>
      <w:jc w:val="both"/>
    </w:pPr>
    <w:rPr>
      <w:sz w:val="28"/>
    </w:rPr>
  </w:style>
  <w:style w:styleId="Style_140_ch" w:type="character">
    <w:name w:val="Основной текст с отступом 31"/>
    <w:basedOn w:val="Style_5_ch"/>
    <w:link w:val="Style_140"/>
    <w:rPr>
      <w:sz w:val="28"/>
    </w:rPr>
  </w:style>
  <w:style w:styleId="Style_141" w:type="paragraph">
    <w:name w:val="WW8Num15z1"/>
    <w:link w:val="Style_141_ch"/>
    <w:rPr>
      <w:rFonts w:ascii="Courier New" w:hAnsi="Courier New"/>
    </w:rPr>
  </w:style>
  <w:style w:styleId="Style_141_ch" w:type="character">
    <w:name w:val="WW8Num15z1"/>
    <w:link w:val="Style_141"/>
    <w:rPr>
      <w:rFonts w:ascii="Courier New" w:hAnsi="Courier New"/>
    </w:rPr>
  </w:style>
  <w:style w:styleId="Style_142" w:type="paragraph">
    <w:name w:val="WW8Num8z2"/>
    <w:link w:val="Style_142_ch"/>
  </w:style>
  <w:style w:styleId="Style_142_ch" w:type="character">
    <w:name w:val="WW8Num8z2"/>
    <w:link w:val="Style_142"/>
  </w:style>
  <w:style w:styleId="Style_143" w:type="paragraph">
    <w:name w:val="WW8Num11z7"/>
    <w:link w:val="Style_143_ch"/>
  </w:style>
  <w:style w:styleId="Style_143_ch" w:type="character">
    <w:name w:val="WW8Num11z7"/>
    <w:link w:val="Style_143"/>
  </w:style>
  <w:style w:styleId="Style_144" w:type="paragraph">
    <w:name w:val="Header and Footer"/>
    <w:link w:val="Style_144_ch"/>
    <w:pPr>
      <w:spacing w:line="240" w:lineRule="auto"/>
      <w:ind/>
      <w:jc w:val="both"/>
    </w:pPr>
    <w:rPr>
      <w:rFonts w:ascii="XO Thames" w:hAnsi="XO Thames"/>
      <w:sz w:val="20"/>
    </w:rPr>
  </w:style>
  <w:style w:styleId="Style_144_ch" w:type="character">
    <w:name w:val="Header and Footer"/>
    <w:link w:val="Style_144"/>
    <w:rPr>
      <w:rFonts w:ascii="XO Thames" w:hAnsi="XO Thames"/>
      <w:sz w:val="20"/>
    </w:rPr>
  </w:style>
  <w:style w:styleId="Style_145" w:type="paragraph">
    <w:name w:val="WW8Num1z7"/>
    <w:link w:val="Style_145_ch"/>
  </w:style>
  <w:style w:styleId="Style_145_ch" w:type="character">
    <w:name w:val="WW8Num1z7"/>
    <w:link w:val="Style_145"/>
  </w:style>
  <w:style w:styleId="Style_146" w:type="paragraph">
    <w:name w:val="Основной текст5"/>
    <w:basedOn w:val="Style_5"/>
    <w:link w:val="Style_146_ch"/>
    <w:pPr>
      <w:widowControl w:val="0"/>
      <w:spacing w:line="202" w:lineRule="exact"/>
      <w:ind/>
    </w:pPr>
    <w:rPr>
      <w:sz w:val="18"/>
    </w:rPr>
  </w:style>
  <w:style w:styleId="Style_146_ch" w:type="character">
    <w:name w:val="Основной текст5"/>
    <w:basedOn w:val="Style_5_ch"/>
    <w:link w:val="Style_146"/>
    <w:rPr>
      <w:sz w:val="18"/>
    </w:rPr>
  </w:style>
  <w:style w:styleId="Style_147" w:type="paragraph">
    <w:name w:val="Заголовок1"/>
    <w:basedOn w:val="Style_5"/>
    <w:next w:val="Style_33"/>
    <w:link w:val="Style_147_ch"/>
    <w:pPr>
      <w:ind/>
      <w:jc w:val="center"/>
    </w:pPr>
    <w:rPr>
      <w:sz w:val="28"/>
    </w:rPr>
  </w:style>
  <w:style w:styleId="Style_147_ch" w:type="character">
    <w:name w:val="Заголовок1"/>
    <w:basedOn w:val="Style_5_ch"/>
    <w:link w:val="Style_147"/>
    <w:rPr>
      <w:sz w:val="28"/>
    </w:rPr>
  </w:style>
  <w:style w:styleId="Style_148" w:type="paragraph">
    <w:name w:val="WW8Num5z4"/>
    <w:link w:val="Style_148_ch"/>
  </w:style>
  <w:style w:styleId="Style_148_ch" w:type="character">
    <w:name w:val="WW8Num5z4"/>
    <w:link w:val="Style_148"/>
  </w:style>
  <w:style w:styleId="Style_149" w:type="paragraph">
    <w:name w:val="WW8Num8z0"/>
    <w:link w:val="Style_149_ch"/>
  </w:style>
  <w:style w:styleId="Style_149_ch" w:type="character">
    <w:name w:val="WW8Num8z0"/>
    <w:link w:val="Style_149"/>
  </w:style>
  <w:style w:styleId="Style_150" w:type="paragraph">
    <w:name w:val="WW8Num3z2"/>
    <w:link w:val="Style_150_ch"/>
  </w:style>
  <w:style w:styleId="Style_150_ch" w:type="character">
    <w:name w:val="WW8Num3z2"/>
    <w:link w:val="Style_150"/>
  </w:style>
  <w:style w:styleId="Style_151" w:type="paragraph">
    <w:name w:val="WW8Num18z0"/>
    <w:link w:val="Style_151_ch"/>
  </w:style>
  <w:style w:styleId="Style_151_ch" w:type="character">
    <w:name w:val="WW8Num18z0"/>
    <w:link w:val="Style_151"/>
  </w:style>
  <w:style w:styleId="Style_152" w:type="paragraph">
    <w:name w:val="Основной текст с отступом 22"/>
    <w:basedOn w:val="Style_5"/>
    <w:link w:val="Style_152_ch"/>
    <w:pPr>
      <w:spacing w:line="360" w:lineRule="auto"/>
      <w:ind w:firstLine="720" w:left="0" w:right="0"/>
    </w:pPr>
    <w:rPr>
      <w:sz w:val="28"/>
    </w:rPr>
  </w:style>
  <w:style w:styleId="Style_152_ch" w:type="character">
    <w:name w:val="Основной текст с отступом 22"/>
    <w:basedOn w:val="Style_5_ch"/>
    <w:link w:val="Style_152"/>
    <w:rPr>
      <w:sz w:val="28"/>
    </w:rPr>
  </w:style>
  <w:style w:styleId="Style_153" w:type="paragraph">
    <w:name w:val="WW8Num6z5"/>
    <w:link w:val="Style_153_ch"/>
  </w:style>
  <w:style w:styleId="Style_153_ch" w:type="character">
    <w:name w:val="WW8Num6z5"/>
    <w:link w:val="Style_153"/>
  </w:style>
  <w:style w:styleId="Style_154" w:type="paragraph">
    <w:name w:val="WW8Num17z0"/>
    <w:link w:val="Style_154_ch"/>
    <w:rPr>
      <w:rFonts w:ascii="Times New Roman" w:hAnsi="Times New Roman"/>
    </w:rPr>
  </w:style>
  <w:style w:styleId="Style_154_ch" w:type="character">
    <w:name w:val="WW8Num17z0"/>
    <w:link w:val="Style_154"/>
    <w:rPr>
      <w:rFonts w:ascii="Times New Roman" w:hAnsi="Times New Roman"/>
    </w:rPr>
  </w:style>
  <w:style w:styleId="Style_155" w:type="paragraph">
    <w:name w:val="Знак1"/>
    <w:basedOn w:val="Style_5"/>
    <w:link w:val="Style_155_ch"/>
    <w:pPr>
      <w:spacing w:after="280" w:before="280"/>
      <w:ind/>
    </w:pPr>
    <w:rPr>
      <w:rFonts w:ascii="Tahoma" w:hAnsi="Tahoma"/>
    </w:rPr>
  </w:style>
  <w:style w:styleId="Style_155_ch" w:type="character">
    <w:name w:val="Знак1"/>
    <w:basedOn w:val="Style_5_ch"/>
    <w:link w:val="Style_155"/>
    <w:rPr>
      <w:rFonts w:ascii="Tahoma" w:hAnsi="Tahoma"/>
    </w:rPr>
  </w:style>
  <w:style w:styleId="Style_156" w:type="paragraph">
    <w:name w:val="toc 9"/>
    <w:next w:val="Style_5"/>
    <w:link w:val="Style_1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6_ch" w:type="character">
    <w:name w:val="toc 9"/>
    <w:link w:val="Style_156"/>
    <w:rPr>
      <w:rFonts w:ascii="XO Thames" w:hAnsi="XO Thames"/>
      <w:sz w:val="28"/>
    </w:rPr>
  </w:style>
  <w:style w:styleId="Style_157" w:type="paragraph">
    <w:name w:val="WW8Num23z3"/>
    <w:link w:val="Style_157_ch"/>
  </w:style>
  <w:style w:styleId="Style_157_ch" w:type="character">
    <w:name w:val="WW8Num23z3"/>
    <w:link w:val="Style_157"/>
  </w:style>
  <w:style w:styleId="Style_158" w:type="paragraph">
    <w:name w:val="WW8Num3z5"/>
    <w:link w:val="Style_158_ch"/>
  </w:style>
  <w:style w:styleId="Style_158_ch" w:type="character">
    <w:name w:val="WW8Num3z5"/>
    <w:link w:val="Style_158"/>
  </w:style>
  <w:style w:styleId="Style_159" w:type="paragraph">
    <w:name w:val="Основной шрифт абзаца2"/>
    <w:link w:val="Style_159_ch"/>
  </w:style>
  <w:style w:styleId="Style_159_ch" w:type="character">
    <w:name w:val="Основной шрифт абзаца2"/>
    <w:link w:val="Style_159"/>
  </w:style>
  <w:style w:styleId="Style_160" w:type="paragraph">
    <w:name w:val="Основной текст с отступом 3 Знак"/>
    <w:link w:val="Style_160_ch"/>
    <w:rPr>
      <w:sz w:val="16"/>
    </w:rPr>
  </w:style>
  <w:style w:styleId="Style_160_ch" w:type="character">
    <w:name w:val="Основной текст с отступом 3 Знак"/>
    <w:link w:val="Style_160"/>
    <w:rPr>
      <w:sz w:val="16"/>
    </w:rPr>
  </w:style>
  <w:style w:styleId="Style_161" w:type="paragraph">
    <w:name w:val="WW8Num22z0"/>
    <w:link w:val="Style_161_ch"/>
  </w:style>
  <w:style w:styleId="Style_161_ch" w:type="character">
    <w:name w:val="WW8Num22z0"/>
    <w:link w:val="Style_161"/>
  </w:style>
  <w:style w:styleId="Style_162" w:type="paragraph">
    <w:name w:val="WW8Num4z1"/>
    <w:link w:val="Style_162_ch"/>
  </w:style>
  <w:style w:styleId="Style_162_ch" w:type="character">
    <w:name w:val="WW8Num4z1"/>
    <w:link w:val="Style_162"/>
  </w:style>
  <w:style w:styleId="Style_163" w:type="paragraph">
    <w:name w:val="List"/>
    <w:basedOn w:val="Style_33"/>
    <w:link w:val="Style_163_ch"/>
    <w:pPr>
      <w:ind/>
      <w:jc w:val="both"/>
    </w:pPr>
  </w:style>
  <w:style w:styleId="Style_163_ch" w:type="character">
    <w:name w:val="List"/>
    <w:basedOn w:val="Style_33_ch"/>
    <w:link w:val="Style_163"/>
  </w:style>
  <w:style w:styleId="Style_164" w:type="paragraph">
    <w:name w:val="toc 8"/>
    <w:next w:val="Style_5"/>
    <w:link w:val="Style_1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4_ch" w:type="character">
    <w:name w:val="toc 8"/>
    <w:link w:val="Style_164"/>
    <w:rPr>
      <w:rFonts w:ascii="XO Thames" w:hAnsi="XO Thames"/>
      <w:sz w:val="28"/>
    </w:rPr>
  </w:style>
  <w:style w:styleId="Style_165" w:type="paragraph">
    <w:name w:val="WW8Num14z2"/>
    <w:link w:val="Style_165_ch"/>
  </w:style>
  <w:style w:styleId="Style_165_ch" w:type="character">
    <w:name w:val="WW8Num14z2"/>
    <w:link w:val="Style_165"/>
  </w:style>
  <w:style w:styleId="Style_166" w:type="paragraph">
    <w:name w:val="WW8Num12z2"/>
    <w:link w:val="Style_166_ch"/>
    <w:rPr>
      <w:rFonts w:ascii="Wingdings" w:hAnsi="Wingdings"/>
    </w:rPr>
  </w:style>
  <w:style w:styleId="Style_166_ch" w:type="character">
    <w:name w:val="WW8Num12z2"/>
    <w:link w:val="Style_166"/>
    <w:rPr>
      <w:rFonts w:ascii="Wingdings" w:hAnsi="Wingdings"/>
    </w:rPr>
  </w:style>
  <w:style w:styleId="Style_167" w:type="paragraph">
    <w:name w:val="WW8Num2z2"/>
    <w:link w:val="Style_167_ch"/>
  </w:style>
  <w:style w:styleId="Style_167_ch" w:type="character">
    <w:name w:val="WW8Num2z2"/>
    <w:link w:val="Style_167"/>
  </w:style>
  <w:style w:styleId="Style_168" w:type="paragraph">
    <w:name w:val="WW8Num23z2"/>
    <w:link w:val="Style_168_ch"/>
  </w:style>
  <w:style w:styleId="Style_168_ch" w:type="character">
    <w:name w:val="WW8Num23z2"/>
    <w:link w:val="Style_168"/>
  </w:style>
  <w:style w:styleId="Style_169" w:type="paragraph">
    <w:name w:val="WW8Num10z6"/>
    <w:link w:val="Style_169_ch"/>
  </w:style>
  <w:style w:styleId="Style_169_ch" w:type="character">
    <w:name w:val="WW8Num10z6"/>
    <w:link w:val="Style_169"/>
  </w:style>
  <w:style w:styleId="Style_170" w:type="paragraph">
    <w:name w:val="Body text"/>
    <w:link w:val="Style_170_ch"/>
    <w:rPr>
      <w:rFonts w:ascii="Book Antiqua" w:hAnsi="Book Antiqua"/>
      <w:color w:val="000000"/>
      <w:spacing w:val="0"/>
      <w:sz w:val="29"/>
      <w:u w:val="none"/>
    </w:rPr>
  </w:style>
  <w:style w:styleId="Style_170_ch" w:type="character">
    <w:name w:val="Body text"/>
    <w:link w:val="Style_170"/>
    <w:rPr>
      <w:rFonts w:ascii="Book Antiqua" w:hAnsi="Book Antiqua"/>
      <w:color w:val="000000"/>
      <w:spacing w:val="0"/>
      <w:sz w:val="29"/>
      <w:u w:val="none"/>
    </w:rPr>
  </w:style>
  <w:style w:styleId="Style_171" w:type="paragraph">
    <w:name w:val="WW8Num1z1"/>
    <w:link w:val="Style_171_ch"/>
  </w:style>
  <w:style w:styleId="Style_171_ch" w:type="character">
    <w:name w:val="WW8Num1z1"/>
    <w:link w:val="Style_171"/>
  </w:style>
  <w:style w:styleId="Style_172" w:type="paragraph">
    <w:name w:val="WW8Num19z1"/>
    <w:link w:val="Style_172_ch"/>
  </w:style>
  <w:style w:styleId="Style_172_ch" w:type="character">
    <w:name w:val="WW8Num19z1"/>
    <w:link w:val="Style_172"/>
  </w:style>
  <w:style w:styleId="Style_173" w:type="paragraph">
    <w:name w:val="WW8Num21z0"/>
    <w:link w:val="Style_173_ch"/>
    <w:rPr>
      <w:rFonts w:ascii="Times New Roman" w:hAnsi="Times New Roman"/>
    </w:rPr>
  </w:style>
  <w:style w:styleId="Style_173_ch" w:type="character">
    <w:name w:val="WW8Num21z0"/>
    <w:link w:val="Style_173"/>
    <w:rPr>
      <w:rFonts w:ascii="Times New Roman" w:hAnsi="Times New Roman"/>
    </w:rPr>
  </w:style>
  <w:style w:styleId="Style_174" w:type="paragraph">
    <w:name w:val="Заголовок Знак"/>
    <w:link w:val="Style_174_ch"/>
    <w:rPr>
      <w:sz w:val="24"/>
    </w:rPr>
  </w:style>
  <w:style w:styleId="Style_174_ch" w:type="character">
    <w:name w:val="Заголовок Знак"/>
    <w:link w:val="Style_174"/>
    <w:rPr>
      <w:sz w:val="24"/>
    </w:rPr>
  </w:style>
  <w:style w:styleId="Style_175" w:type="paragraph">
    <w:name w:val="ConsNonformat"/>
    <w:link w:val="Style_175_ch"/>
    <w:pPr>
      <w:widowControl w:val="0"/>
      <w:ind w:right="19772"/>
    </w:pPr>
    <w:rPr>
      <w:rFonts w:ascii="Courier New" w:hAnsi="Courier New"/>
      <w:sz w:val="22"/>
    </w:rPr>
  </w:style>
  <w:style w:styleId="Style_175_ch" w:type="character">
    <w:name w:val="ConsNonformat"/>
    <w:link w:val="Style_175"/>
    <w:rPr>
      <w:rFonts w:ascii="Courier New" w:hAnsi="Courier New"/>
      <w:sz w:val="22"/>
    </w:rPr>
  </w:style>
  <w:style w:styleId="Style_176" w:type="paragraph">
    <w:name w:val="WW8Num23z0"/>
    <w:link w:val="Style_176_ch"/>
  </w:style>
  <w:style w:styleId="Style_176_ch" w:type="character">
    <w:name w:val="WW8Num23z0"/>
    <w:link w:val="Style_176"/>
  </w:style>
  <w:style w:styleId="Style_177" w:type="paragraph">
    <w:name w:val="toc 5"/>
    <w:next w:val="Style_5"/>
    <w:link w:val="Style_1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7_ch" w:type="character">
    <w:name w:val="toc 5"/>
    <w:link w:val="Style_177"/>
    <w:rPr>
      <w:rFonts w:ascii="XO Thames" w:hAnsi="XO Thames"/>
      <w:sz w:val="28"/>
    </w:rPr>
  </w:style>
  <w:style w:styleId="Style_178" w:type="paragraph">
    <w:name w:val="WW8Num3z8"/>
    <w:link w:val="Style_178_ch"/>
  </w:style>
  <w:style w:styleId="Style_178_ch" w:type="character">
    <w:name w:val="WW8Num3z8"/>
    <w:link w:val="Style_178"/>
  </w:style>
  <w:style w:styleId="Style_179" w:type="paragraph">
    <w:name w:val="WW8Num16z1"/>
    <w:link w:val="Style_179_ch"/>
  </w:style>
  <w:style w:styleId="Style_179_ch" w:type="character">
    <w:name w:val="WW8Num16z1"/>
    <w:link w:val="Style_179"/>
  </w:style>
  <w:style w:styleId="Style_180" w:type="paragraph">
    <w:name w:val="WW8Num9z1"/>
    <w:link w:val="Style_180_ch"/>
  </w:style>
  <w:style w:styleId="Style_180_ch" w:type="character">
    <w:name w:val="WW8Num9z1"/>
    <w:link w:val="Style_180"/>
  </w:style>
  <w:style w:styleId="Style_181" w:type="paragraph">
    <w:name w:val="Основной шрифт абзаца1"/>
    <w:link w:val="Style_181_ch"/>
  </w:style>
  <w:style w:styleId="Style_181_ch" w:type="character">
    <w:name w:val="Основной шрифт абзаца1"/>
    <w:link w:val="Style_181"/>
  </w:style>
  <w:style w:styleId="Style_182" w:type="paragraph">
    <w:name w:val="ConsPlusNonformat"/>
    <w:link w:val="Style_182_ch"/>
    <w:rPr>
      <w:rFonts w:ascii="Courier New" w:hAnsi="Courier New"/>
    </w:rPr>
  </w:style>
  <w:style w:styleId="Style_182_ch" w:type="character">
    <w:name w:val="ConsPlusNonformat"/>
    <w:link w:val="Style_182"/>
    <w:rPr>
      <w:rFonts w:ascii="Courier New" w:hAnsi="Courier New"/>
    </w:rPr>
  </w:style>
  <w:style w:styleId="Style_183" w:type="paragraph">
    <w:name w:val="Основной текст_"/>
    <w:link w:val="Style_183_ch"/>
    <w:rPr>
      <w:sz w:val="18"/>
      <w:highlight w:val="white"/>
    </w:rPr>
  </w:style>
  <w:style w:styleId="Style_183_ch" w:type="character">
    <w:name w:val="Основной текст_"/>
    <w:link w:val="Style_183"/>
    <w:rPr>
      <w:sz w:val="18"/>
      <w:highlight w:val="white"/>
    </w:rPr>
  </w:style>
  <w:style w:styleId="Style_184" w:type="paragraph">
    <w:name w:val="WW8Num10z0"/>
    <w:link w:val="Style_184_ch"/>
  </w:style>
  <w:style w:styleId="Style_184_ch" w:type="character">
    <w:name w:val="WW8Num10z0"/>
    <w:link w:val="Style_184"/>
  </w:style>
  <w:style w:styleId="Style_185" w:type="paragraph">
    <w:name w:val="WW8Num5z5"/>
    <w:link w:val="Style_185_ch"/>
  </w:style>
  <w:style w:styleId="Style_185_ch" w:type="character">
    <w:name w:val="WW8Num5z5"/>
    <w:link w:val="Style_185"/>
  </w:style>
  <w:style w:styleId="Style_186" w:type="paragraph">
    <w:name w:val="WW8Num1z6"/>
    <w:link w:val="Style_186_ch"/>
  </w:style>
  <w:style w:styleId="Style_186_ch" w:type="character">
    <w:name w:val="WW8Num1z6"/>
    <w:link w:val="Style_186"/>
  </w:style>
  <w:style w:styleId="Style_187" w:type="paragraph">
    <w:name w:val="Заголовок"/>
    <w:basedOn w:val="Style_5"/>
    <w:next w:val="Style_33"/>
    <w:link w:val="Style_187_ch"/>
    <w:pPr>
      <w:ind/>
      <w:jc w:val="center"/>
    </w:pPr>
    <w:rPr>
      <w:sz w:val="24"/>
    </w:rPr>
  </w:style>
  <w:style w:styleId="Style_187_ch" w:type="character">
    <w:name w:val="Заголовок"/>
    <w:basedOn w:val="Style_5_ch"/>
    <w:link w:val="Style_187"/>
    <w:rPr>
      <w:sz w:val="24"/>
    </w:rPr>
  </w:style>
  <w:style w:styleId="Style_188" w:type="paragraph">
    <w:name w:val="WW8Num5z2"/>
    <w:link w:val="Style_188_ch"/>
  </w:style>
  <w:style w:styleId="Style_188_ch" w:type="character">
    <w:name w:val="WW8Num5z2"/>
    <w:link w:val="Style_188"/>
  </w:style>
  <w:style w:styleId="Style_189" w:type="paragraph">
    <w:name w:val="WW8Num12z0"/>
    <w:link w:val="Style_189_ch"/>
    <w:rPr>
      <w:rFonts w:ascii="Symbol" w:hAnsi="Symbol"/>
    </w:rPr>
  </w:style>
  <w:style w:styleId="Style_189_ch" w:type="character">
    <w:name w:val="WW8Num12z0"/>
    <w:link w:val="Style_189"/>
    <w:rPr>
      <w:rFonts w:ascii="Symbol" w:hAnsi="Symbol"/>
    </w:rPr>
  </w:style>
  <w:style w:styleId="Style_190" w:type="paragraph">
    <w:name w:val="WW8Num6z2"/>
    <w:link w:val="Style_190_ch"/>
  </w:style>
  <w:style w:styleId="Style_190_ch" w:type="character">
    <w:name w:val="WW8Num6z2"/>
    <w:link w:val="Style_190"/>
  </w:style>
  <w:style w:styleId="Style_191" w:type="paragraph">
    <w:name w:val="WW8Num11z0"/>
    <w:link w:val="Style_191_ch"/>
  </w:style>
  <w:style w:styleId="Style_191_ch" w:type="character">
    <w:name w:val="WW8Num11z0"/>
    <w:link w:val="Style_191"/>
  </w:style>
  <w:style w:styleId="Style_192" w:type="paragraph">
    <w:name w:val="WW8Num16z0"/>
    <w:link w:val="Style_192_ch"/>
    <w:rPr>
      <w:rFonts w:ascii="Times New Roman" w:hAnsi="Times New Roman"/>
    </w:rPr>
  </w:style>
  <w:style w:styleId="Style_192_ch" w:type="character">
    <w:name w:val="WW8Num16z0"/>
    <w:link w:val="Style_192"/>
    <w:rPr>
      <w:rFonts w:ascii="Times New Roman" w:hAnsi="Times New Roman"/>
    </w:rPr>
  </w:style>
  <w:style w:styleId="Style_193" w:type="paragraph">
    <w:name w:val="Subtitle"/>
    <w:basedOn w:val="Style_5"/>
    <w:next w:val="Style_5"/>
    <w:link w:val="Style_193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193_ch" w:type="character">
    <w:name w:val="Subtitle"/>
    <w:basedOn w:val="Style_5_ch"/>
    <w:link w:val="Style_193"/>
    <w:rPr>
      <w:rFonts w:ascii="Cambria" w:hAnsi="Cambria"/>
      <w:sz w:val="24"/>
    </w:rPr>
  </w:style>
  <w:style w:styleId="Style_194" w:type="paragraph">
    <w:name w:val="Название объекта1"/>
    <w:basedOn w:val="Style_5"/>
    <w:link w:val="Style_194_ch"/>
    <w:pPr>
      <w:spacing w:after="120" w:before="120"/>
      <w:ind/>
    </w:pPr>
    <w:rPr>
      <w:i w:val="1"/>
      <w:sz w:val="24"/>
    </w:rPr>
  </w:style>
  <w:style w:styleId="Style_194_ch" w:type="character">
    <w:name w:val="Название объекта1"/>
    <w:basedOn w:val="Style_5_ch"/>
    <w:link w:val="Style_194"/>
    <w:rPr>
      <w:i w:val="1"/>
      <w:sz w:val="24"/>
    </w:rPr>
  </w:style>
  <w:style w:styleId="Style_2" w:type="paragraph">
    <w:name w:val="ConsPlusCell"/>
    <w:link w:val="Style_2_ch"/>
    <w:rPr>
      <w:sz w:val="28"/>
    </w:rPr>
  </w:style>
  <w:style w:styleId="Style_2_ch" w:type="character">
    <w:name w:val="ConsPlusCell"/>
    <w:link w:val="Style_2"/>
    <w:rPr>
      <w:sz w:val="28"/>
    </w:rPr>
  </w:style>
  <w:style w:styleId="Style_195" w:type="paragraph">
    <w:name w:val="WW8Num1z2"/>
    <w:link w:val="Style_195_ch"/>
  </w:style>
  <w:style w:styleId="Style_195_ch" w:type="character">
    <w:name w:val="WW8Num1z2"/>
    <w:link w:val="Style_195"/>
  </w:style>
  <w:style w:styleId="Style_196" w:type="paragraph">
    <w:name w:val="WW8Num9z8"/>
    <w:link w:val="Style_196_ch"/>
  </w:style>
  <w:style w:styleId="Style_196_ch" w:type="character">
    <w:name w:val="WW8Num9z8"/>
    <w:link w:val="Style_196"/>
  </w:style>
  <w:style w:styleId="Style_197" w:type="paragraph">
    <w:name w:val="WW8Num13z0"/>
    <w:link w:val="Style_197_ch"/>
  </w:style>
  <w:style w:styleId="Style_197_ch" w:type="character">
    <w:name w:val="WW8Num13z0"/>
    <w:link w:val="Style_197"/>
  </w:style>
  <w:style w:styleId="Style_198" w:type="paragraph">
    <w:name w:val="WW8Num6z1"/>
    <w:link w:val="Style_198_ch"/>
  </w:style>
  <w:style w:styleId="Style_198_ch" w:type="character">
    <w:name w:val="WW8Num6z1"/>
    <w:link w:val="Style_198"/>
  </w:style>
  <w:style w:styleId="Style_199" w:type="paragraph">
    <w:name w:val="Title"/>
    <w:basedOn w:val="Style_187"/>
    <w:next w:val="Style_33"/>
    <w:link w:val="Style_199_ch"/>
    <w:uiPriority w:val="10"/>
    <w:qFormat/>
    <w:pPr>
      <w:ind/>
      <w:jc w:val="center"/>
    </w:pPr>
    <w:rPr>
      <w:b w:val="1"/>
      <w:sz w:val="56"/>
    </w:rPr>
  </w:style>
  <w:style w:styleId="Style_199_ch" w:type="character">
    <w:name w:val="Title"/>
    <w:basedOn w:val="Style_187_ch"/>
    <w:link w:val="Style_199"/>
    <w:rPr>
      <w:b w:val="1"/>
      <w:sz w:val="56"/>
    </w:rPr>
  </w:style>
  <w:style w:styleId="Style_200" w:type="paragraph">
    <w:name w:val="WW8Num3z3"/>
    <w:link w:val="Style_200_ch"/>
  </w:style>
  <w:style w:styleId="Style_200_ch" w:type="character">
    <w:name w:val="WW8Num3z3"/>
    <w:link w:val="Style_200"/>
  </w:style>
  <w:style w:styleId="Style_201" w:type="paragraph">
    <w:name w:val="heading 4"/>
    <w:basedOn w:val="Style_5"/>
    <w:next w:val="Style_5"/>
    <w:link w:val="Style_201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01_ch" w:type="character">
    <w:name w:val="heading 4"/>
    <w:basedOn w:val="Style_5_ch"/>
    <w:link w:val="Style_201"/>
    <w:rPr>
      <w:b w:val="1"/>
      <w:sz w:val="28"/>
    </w:rPr>
  </w:style>
  <w:style w:styleId="Style_202" w:type="paragraph">
    <w:name w:val="WW8Num24z0"/>
    <w:link w:val="Style_202_ch"/>
  </w:style>
  <w:style w:styleId="Style_202_ch" w:type="character">
    <w:name w:val="WW8Num24z0"/>
    <w:link w:val="Style_202"/>
  </w:style>
  <w:style w:styleId="Style_203" w:type="paragraph">
    <w:name w:val="WW8Num11z1"/>
    <w:link w:val="Style_203_ch"/>
  </w:style>
  <w:style w:styleId="Style_203_ch" w:type="character">
    <w:name w:val="WW8Num11z1"/>
    <w:link w:val="Style_203"/>
  </w:style>
  <w:style w:styleId="Style_204" w:type="paragraph">
    <w:name w:val="WW8Num4z3"/>
    <w:link w:val="Style_204_ch"/>
  </w:style>
  <w:style w:styleId="Style_204_ch" w:type="character">
    <w:name w:val="WW8Num4z3"/>
    <w:link w:val="Style_204"/>
  </w:style>
  <w:style w:styleId="Style_205" w:type="paragraph">
    <w:name w:val="WW8Num4z5"/>
    <w:link w:val="Style_205_ch"/>
  </w:style>
  <w:style w:styleId="Style_205_ch" w:type="character">
    <w:name w:val="WW8Num4z5"/>
    <w:link w:val="Style_205"/>
  </w:style>
  <w:style w:styleId="Style_206" w:type="paragraph">
    <w:name w:val="WW8Num4z7"/>
    <w:link w:val="Style_206_ch"/>
  </w:style>
  <w:style w:styleId="Style_206_ch" w:type="character">
    <w:name w:val="WW8Num4z7"/>
    <w:link w:val="Style_206"/>
  </w:style>
  <w:style w:styleId="Style_207" w:type="paragraph">
    <w:name w:val="WW8Num6z0"/>
    <w:link w:val="Style_207_ch"/>
    <w:rPr>
      <w:sz w:val="26"/>
    </w:rPr>
  </w:style>
  <w:style w:styleId="Style_207_ch" w:type="character">
    <w:name w:val="WW8Num6z0"/>
    <w:link w:val="Style_207"/>
    <w:rPr>
      <w:sz w:val="26"/>
    </w:rPr>
  </w:style>
  <w:style w:styleId="Style_208" w:type="paragraph">
    <w:name w:val="heading 2"/>
    <w:basedOn w:val="Style_5"/>
    <w:next w:val="Style_5"/>
    <w:link w:val="Style_208_ch"/>
    <w:uiPriority w:val="9"/>
    <w:qFormat/>
    <w:pPr>
      <w:keepNext w:val="1"/>
      <w:numPr>
        <w:ilvl w:val="1"/>
        <w:numId w:val="4"/>
      </w:numPr>
      <w:ind w:firstLine="0" w:left="709" w:right="0"/>
      <w:outlineLvl w:val="1"/>
    </w:pPr>
    <w:rPr>
      <w:sz w:val="28"/>
    </w:rPr>
  </w:style>
  <w:style w:styleId="Style_208_ch" w:type="character">
    <w:name w:val="heading 2"/>
    <w:basedOn w:val="Style_5_ch"/>
    <w:link w:val="Style_208"/>
    <w:rPr>
      <w:sz w:val="28"/>
    </w:rPr>
  </w:style>
  <w:style w:styleId="Style_209" w:type="paragraph">
    <w:name w:val="Указатель1"/>
    <w:basedOn w:val="Style_5"/>
    <w:link w:val="Style_209_ch"/>
    <w:rPr>
      <w:sz w:val="28"/>
    </w:rPr>
  </w:style>
  <w:style w:styleId="Style_209_ch" w:type="character">
    <w:name w:val="Указатель1"/>
    <w:basedOn w:val="Style_5_ch"/>
    <w:link w:val="Style_209"/>
    <w:rPr>
      <w:sz w:val="28"/>
    </w:rPr>
  </w:style>
  <w:style w:styleId="Style_210" w:type="paragraph">
    <w:name w:val="Гипертекстовая ссылка"/>
    <w:link w:val="Style_210_ch"/>
    <w:rPr>
      <w:color w:val="106BBE"/>
      <w:sz w:val="26"/>
    </w:rPr>
  </w:style>
  <w:style w:styleId="Style_210_ch" w:type="character">
    <w:name w:val="Гипертекстовая ссылка"/>
    <w:link w:val="Style_210"/>
    <w:rPr>
      <w:color w:val="106BBE"/>
      <w:sz w:val="26"/>
    </w:rPr>
  </w:style>
  <w:style w:styleId="Style_211" w:type="paragraph">
    <w:name w:val="Body Text Indent"/>
    <w:basedOn w:val="Style_5"/>
    <w:link w:val="Style_211_ch"/>
    <w:pPr>
      <w:ind w:firstLine="709" w:left="0" w:right="0"/>
      <w:jc w:val="both"/>
    </w:pPr>
    <w:rPr>
      <w:sz w:val="28"/>
    </w:rPr>
  </w:style>
  <w:style w:styleId="Style_211_ch" w:type="character">
    <w:name w:val="Body Text Indent"/>
    <w:basedOn w:val="Style_5_ch"/>
    <w:link w:val="Style_211"/>
    <w:rPr>
      <w:sz w:val="28"/>
    </w:rPr>
  </w:style>
  <w:style w:styleId="Style_212" w:type="paragraph">
    <w:name w:val="WW8Num11z8"/>
    <w:link w:val="Style_212_ch"/>
  </w:style>
  <w:style w:styleId="Style_212_ch" w:type="character">
    <w:name w:val="WW8Num11z8"/>
    <w:link w:val="Style_212"/>
  </w:style>
  <w:style w:styleId="Style_213" w:type="paragraph">
    <w:name w:val="WW8Num10z3"/>
    <w:link w:val="Style_213_ch"/>
  </w:style>
  <w:style w:styleId="Style_213_ch" w:type="character">
    <w:name w:val="WW8Num10z3"/>
    <w:link w:val="Style_213"/>
  </w:style>
  <w:style w:styleId="Style_214" w:type="paragraph">
    <w:name w:val="caption"/>
    <w:basedOn w:val="Style_5"/>
    <w:link w:val="Style_214_ch"/>
    <w:pPr>
      <w:spacing w:after="120" w:before="120"/>
      <w:ind/>
    </w:pPr>
    <w:rPr>
      <w:i w:val="1"/>
      <w:sz w:val="24"/>
    </w:rPr>
  </w:style>
  <w:style w:styleId="Style_214_ch" w:type="character">
    <w:name w:val="caption"/>
    <w:basedOn w:val="Style_5_ch"/>
    <w:link w:val="Style_214"/>
    <w:rPr>
      <w:i w:val="1"/>
      <w:sz w:val="24"/>
    </w:rPr>
  </w:style>
  <w:style w:styleId="Style_215" w:type="paragraph">
    <w:name w:val="WW8Num15z3"/>
    <w:link w:val="Style_215_ch"/>
    <w:rPr>
      <w:rFonts w:ascii="Symbol" w:hAnsi="Symbol"/>
    </w:rPr>
  </w:style>
  <w:style w:styleId="Style_215_ch" w:type="character">
    <w:name w:val="WW8Num15z3"/>
    <w:link w:val="Style_215"/>
    <w:rPr>
      <w:rFonts w:ascii="Symbol" w:hAnsi="Symbol"/>
    </w:rPr>
  </w:style>
  <w:style w:styleId="Style_216" w:type="paragraph">
    <w:name w:val="Знак11"/>
    <w:basedOn w:val="Style_5"/>
    <w:link w:val="Style_216_ch"/>
    <w:pPr>
      <w:spacing w:after="280" w:before="280"/>
      <w:ind/>
    </w:pPr>
    <w:rPr>
      <w:rFonts w:ascii="Tahoma" w:hAnsi="Tahoma"/>
    </w:rPr>
  </w:style>
  <w:style w:styleId="Style_216_ch" w:type="character">
    <w:name w:val="Знак11"/>
    <w:basedOn w:val="Style_5_ch"/>
    <w:link w:val="Style_216"/>
    <w:rPr>
      <w:rFonts w:ascii="Tahoma" w:hAnsi="Tahoma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7.wmf" Type="http://schemas.openxmlformats.org/officeDocument/2006/relationships/image"/>
  <Relationship Id="rId8" Target="media/6.wmf" Type="http://schemas.openxmlformats.org/officeDocument/2006/relationships/image"/>
  <Relationship Id="rId7" Target="media/5.wmf" Type="http://schemas.openxmlformats.org/officeDocument/2006/relationships/image"/>
  <Relationship Id="rId14" Target="webSettings.xml" Type="http://schemas.openxmlformats.org/officeDocument/2006/relationships/webSettings"/>
  <Relationship Id="rId6" Target="media/4.wmf" Type="http://schemas.openxmlformats.org/officeDocument/2006/relationships/image"/>
  <Relationship Id="rId5" Target="media/3.wmf" Type="http://schemas.openxmlformats.org/officeDocument/2006/relationships/image"/>
  <Relationship Id="rId16" Target="numbering.xml" Type="http://schemas.openxmlformats.org/officeDocument/2006/relationships/numbering"/>
  <Relationship Id="rId4" Target="media/2.png" Type="http://schemas.openxmlformats.org/officeDocument/2006/relationships/image"/>
  <Relationship Id="rId12" Target="styles.xml" Type="http://schemas.openxmlformats.org/officeDocument/2006/relationships/styles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2024-02-08T11:41:19Z</dcterms:modified>
</cp:coreProperties>
</file>