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left"/>
        <w:rPr/>
      </w:pPr>
      <w:r>
        <w:rPr/>
        <w:t xml:space="preserve">                       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79" r="-10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            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ПРОЕКТ     </w:t>
      </w: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РОСТОВСКАЯ ОБЛАСТЬ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_UnoMark__5155_2841800737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от _________2022 года                                                                           №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х. Красный Десант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2021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cs="Times New Roman" w:ascii="Times New Roman" w:hAnsi="Times New Roman"/>
          <w:sz w:val="26"/>
          <w:szCs w:val="26"/>
        </w:rPr>
        <w:t xml:space="preserve">, распоряжением Администрации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cs="Times New Roman" w:ascii="Times New Roman" w:hAnsi="Times New Roman"/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rFonts w:cs="Times New Roman" w:ascii="Times New Roman" w:hAnsi="Times New Roman"/>
          <w:b/>
          <w:sz w:val="30"/>
          <w:szCs w:val="30"/>
        </w:rPr>
        <w:t>п о с т а н о в л я е 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Утвердить отчет о реализации в 2020 году муниципальной программы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6"/>
          <w:szCs w:val="26"/>
        </w:rPr>
        <w:t>» согласно приложению к настоящему постановлению.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Глава Администрации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Поляковского сельского поселения</w:t>
        <w:tab/>
        <w:tab/>
        <w:t xml:space="preserve">                </w:t>
        <w:tab/>
        <w:t xml:space="preserve">         А.Н.Галицкий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от  ___________2022г.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спорта»  в 2021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5" w:hanging="4245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Конкретные результаты реализации муниципальной программы,</w:t>
      </w:r>
    </w:p>
    <w:p>
      <w:pPr>
        <w:pStyle w:val="Normal"/>
        <w:spacing w:lineRule="auto" w:line="240" w:before="0" w:after="0"/>
        <w:ind w:left="4245" w:hanging="4245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достигнутые за отчетный год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По итогам 2021 года обеспечена положительная динамика основных показателей бюджета Поляковского сельского поселения Неклиновского района относительно уровня 2020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Администрацией Поляковского сельского поселения в 2021 году реализован комплекс мероприятий, в результате которых: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2021 году предусмотрено 270 тыс. рублей. Фактическое освоение средств муниципальной программы по итогам 2021 года составило  270 тыс. рублей, или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sz w:val="28"/>
          <w:szCs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Достижению результатов в </w:t>
      </w:r>
      <w:r>
        <w:rPr>
          <w:rFonts w:eastAsia="TimesNewRoman"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способствовала реализация </w:t>
      </w:r>
      <w:r>
        <w:rPr>
          <w:rFonts w:ascii="Times New Roman" w:hAnsi="Times New Roman"/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основных мероприятий, приоритетных основных мероприятий 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программы </w:t>
      </w:r>
      <w:r>
        <w:rPr>
          <w:rFonts w:eastAsia="TimesNewRoman" w:ascii="Times New Roman" w:hAnsi="Times New Roman"/>
          <w:kern w:val="2"/>
          <w:sz w:val="28"/>
          <w:szCs w:val="28"/>
        </w:rPr>
        <w:t>Поляковского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 в Поляковском сельском поселении</w:t>
      </w:r>
      <w:r>
        <w:rPr>
          <w:rFonts w:eastAsia="TimesNewRoman" w:ascii="Times New Roman" w:hAnsi="Times New Roman"/>
          <w:kern w:val="2"/>
          <w:sz w:val="28"/>
          <w:szCs w:val="28"/>
        </w:rPr>
        <w:t xml:space="preserve">» за 2021 год </w:t>
      </w:r>
      <w:r>
        <w:rPr>
          <w:rStyle w:val="Fontstyle01"/>
        </w:rPr>
        <w:t>(далее – План реализации).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включено две подпрограммы: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1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2 основных мероприятий.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</w:t>
      </w:r>
      <w:r>
        <w:rPr>
          <w:rFonts w:ascii="Times New Roman" w:hAnsi="Times New Roman"/>
          <w:b w:val="false"/>
          <w:color w:val="000000"/>
          <w:kern w:val="0"/>
          <w:sz w:val="28"/>
          <w:szCs w:val="28"/>
          <w:lang w:val="ru-RU"/>
        </w:rPr>
        <w:t>плата за судейство в Первенстве Неклиновского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 -16,1 тыс. рублей;</w:t>
      </w:r>
    </w:p>
    <w:p>
      <w:pPr>
        <w:pStyle w:val="Normal"/>
        <w:numPr>
          <w:ilvl w:val="0"/>
          <w:numId w:val="6"/>
        </w:numPr>
        <w:tabs>
          <w:tab w:val="left" w:pos="720" w:leader="none"/>
          <w:tab w:val="left" w:pos="1650" w:leader="none"/>
        </w:tabs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kern w:val="0"/>
          <w:sz w:val="28"/>
          <w:szCs w:val="28"/>
          <w:lang w:val="ru-RU"/>
        </w:rPr>
        <w:t xml:space="preserve">Оплата членского взноса в Первенстве Неклиновского района  -9  </w:t>
      </w:r>
      <w:r>
        <w:rPr>
          <w:rFonts w:ascii="Times New Roman" w:hAnsi="Times New Roman"/>
          <w:b w:val="false"/>
          <w:bCs/>
          <w:color w:val="000000"/>
          <w:kern w:val="2"/>
          <w:sz w:val="28"/>
          <w:szCs w:val="28"/>
          <w:lang w:val="ru-RU"/>
        </w:rPr>
        <w:t>тыс. рублей.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2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1 основного мероприятия.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приобретены спортивные товары на общую сумму 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>44,9 тыс. рублей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Спортивная заморозка CRYOS SPRAY 400 ml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Вратарская форма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Футбольная форма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Гетры Атлант1 Красный (41-43)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Мяч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футбольный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Torres Vision Resposta </w:t>
      </w:r>
      <w:r>
        <w:rPr>
          <w:rFonts w:cs="Times New Roman" w:ascii="Times New Roman" w:hAnsi="Times New Roman"/>
          <w:kern w:val="2"/>
          <w:sz w:val="28"/>
          <w:szCs w:val="28"/>
        </w:rPr>
        <w:t>арт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.01-01-13886-5 </w:t>
      </w:r>
      <w:r>
        <w:rPr>
          <w:rFonts w:cs="Times New Roman" w:ascii="Times New Roman" w:hAnsi="Times New Roman"/>
          <w:kern w:val="2"/>
          <w:sz w:val="28"/>
          <w:szCs w:val="28"/>
        </w:rPr>
        <w:t>р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.5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Мяч футзальный Select Futsal Samba р.4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Перчатки вратарские Nike Goalkeeper Match CQ7799-010 (09)</w:t>
      </w:r>
    </w:p>
    <w:p>
      <w:pPr>
        <w:pStyle w:val="Normal"/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2. 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приобретены уличные тренажеры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на общую сумму 200,0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  <w:lang w:val="ru-RU"/>
        </w:rPr>
        <w:t xml:space="preserve"> тыс. рублей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«Разведение ног+ Жим ногами»- Габаритные размеры (ДхШхВ):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1400х1080х 1900мм. 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Уличный тренажер «Жим от груди + верхняя тяга» Габаритные размеры (ДхШхВ):1080х1080х 1870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 Верхняя тяга» - Габаритные размеры (ДхШхВ):890х800х 1870мм.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Уличный тренажер «Имитатор ходьбы»  Габаритные размеры (ДхШхВ):1120х650х 1720мм.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«Маятник + разведение ног +  шаговый»- Габаритные размеры (ДхШхВ):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2153х750х1338мм. Возрастная группа: от 14 лет.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76" w:before="0" w:after="0"/>
        <w:ind w:left="720" w:hanging="0"/>
        <w:jc w:val="left"/>
        <w:rPr/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163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таблицы №11 </w:t>
      </w: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2021 году.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  <w:lang w:eastAsia="en-US"/>
        </w:rPr>
        <w:t>Объем запланированных расходов на реализацию муниципальной программы на 2021 год составил 270,0 тыс. рублей. Фактическое освоение средств муниципальной программы по итогам 2021 года составило 270,0тыс. рублей, или 100%.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таблицы №12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Основными значениями показателей (индикаторов) муниципальной программы «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Развитие физической культуры и массового спорта» </w:t>
      </w:r>
      <w:r>
        <w:rPr>
          <w:rFonts w:eastAsia="Calibri" w:ascii="Times New Roman" w:hAnsi="Times New Roman"/>
          <w:sz w:val="27"/>
          <w:szCs w:val="27"/>
          <w:lang w:eastAsia="en-US"/>
        </w:rPr>
        <w:t>являются:</w:t>
      </w:r>
    </w:p>
    <w:p>
      <w:pPr>
        <w:pStyle w:val="ConsPlusCell"/>
        <w:numPr>
          <w:ilvl w:val="0"/>
          <w:numId w:val="2"/>
        </w:numPr>
        <w:ind w:firstLine="708"/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 xml:space="preserve">Доля граждан </w:t>
      </w:r>
      <w:r>
        <w:rPr>
          <w:rFonts w:eastAsia="Calibri"/>
          <w:kern w:val="2"/>
          <w:sz w:val="27"/>
          <w:szCs w:val="27"/>
          <w:lang w:eastAsia="en-US"/>
        </w:rPr>
        <w:t>Поляковского</w:t>
      </w:r>
      <w:r>
        <w:rPr>
          <w:rFonts w:eastAsia="Calibri"/>
          <w:bCs/>
          <w:kern w:val="2"/>
          <w:sz w:val="27"/>
          <w:szCs w:val="27"/>
          <w:lang w:eastAsia="en-US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rFonts w:eastAsia="Calibri"/>
          <w:kern w:val="2"/>
          <w:sz w:val="27"/>
          <w:szCs w:val="27"/>
          <w:lang w:eastAsia="en-US"/>
        </w:rPr>
        <w:t xml:space="preserve"> -14,3%</w:t>
      </w:r>
    </w:p>
    <w:p>
      <w:pPr>
        <w:pStyle w:val="ConsPlusCell"/>
        <w:numPr>
          <w:ilvl w:val="0"/>
          <w:numId w:val="2"/>
        </w:numPr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>Число участников спортивно-массовых мероприятий за год-3,2 тыс.чел.</w:t>
      </w:r>
    </w:p>
    <w:p>
      <w:pPr>
        <w:pStyle w:val="ConsPlusCell"/>
        <w:numPr>
          <w:ilvl w:val="0"/>
          <w:numId w:val="0"/>
        </w:numPr>
        <w:ind w:left="720" w:hanging="0"/>
        <w:jc w:val="both"/>
        <w:rPr>
          <w:rFonts w:ascii="Times New Roman" w:hAnsi="Times New Roman" w:eastAsia="Calibri"/>
          <w:bCs/>
          <w:kern w:val="2"/>
          <w:sz w:val="27"/>
          <w:szCs w:val="27"/>
          <w:lang w:eastAsia="en-US"/>
        </w:rPr>
      </w:pPr>
      <w:r>
        <w:rPr>
          <w:rFonts w:eastAsia="Calibri"/>
          <w:bCs/>
          <w:kern w:val="2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таблицы №13 </w:t>
      </w:r>
      <w:r>
        <w:rPr>
          <w:rFonts w:ascii="Times New Roman" w:hAnsi="Times New Roman"/>
          <w:i/>
          <w:sz w:val="28"/>
          <w:szCs w:val="28"/>
          <w:lang w:eastAsia="zh-CN"/>
        </w:rPr>
        <w:t>к Методическим рекомендациям</w:t>
      </w:r>
      <w:r>
        <w:rPr>
          <w:rFonts w:ascii="Times New Roman" w:hAnsi="Times New Roman"/>
          <w:i/>
          <w:sz w:val="27"/>
          <w:szCs w:val="27"/>
          <w:lang w:eastAsia="en-US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 w:ascii="Times New Roman" w:hAnsi="Times New Roman"/>
          <w:sz w:val="27"/>
          <w:szCs w:val="27"/>
          <w:lang w:eastAsia="en-US"/>
        </w:rPr>
        <w:t>Поляковского сельского поселения</w:t>
      </w:r>
      <w:r>
        <w:rPr>
          <w:rFonts w:ascii="Times New Roman" w:hAnsi="Times New Roman"/>
          <w:sz w:val="27"/>
          <w:szCs w:val="27"/>
          <w:lang w:eastAsia="en-US"/>
        </w:rPr>
        <w:t xml:space="preserve"> по форме таблицы 14 к Методическим рекомендациям. Сумма экономии в 2021 году составила 0,00тыс.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>Бюджетные ассигнования между основными мероприятиями муниципальной программы в 2021 году не перераспределялись.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  <w:szCs w:val="27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= 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/ 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- Подпрограмма 1: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zh-CN"/>
        </w:rPr>
        <w:t>индикатор 1.1: 100,0/ 10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0,0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 = 1,0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2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1.1: 100,0/ 10</w:t>
      </w:r>
      <w:r>
        <w:rPr>
          <w:rFonts w:ascii="Times New Roman" w:hAnsi="Times New Roman"/>
          <w:sz w:val="27"/>
          <w:szCs w:val="27"/>
        </w:rPr>
        <w:t>0,0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о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i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n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zh-CN"/>
        </w:rPr>
        <w:t xml:space="preserve">1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о </w:t>
      </w:r>
      <w:r>
        <w:rPr>
          <w:rFonts w:ascii="Times New Roman" w:hAnsi="Times New Roman"/>
          <w:sz w:val="27"/>
          <w:szCs w:val="27"/>
          <w:lang w:eastAsia="zh-CN"/>
        </w:rPr>
        <w:t>= --------------------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ab/>
        <w:tab/>
        <w:tab/>
        <w:tab/>
        <w:tab/>
        <w:tab/>
        <w:t xml:space="preserve">     1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Calibri" w:ascii="Times New Roman" w:hAnsi="Times New Roman"/>
          <w:sz w:val="27"/>
          <w:szCs w:val="27"/>
          <w:lang w:eastAsia="en-US"/>
        </w:rPr>
        <w:t>1,0</w:t>
      </w: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kern w:val="2"/>
          <w:sz w:val="27"/>
          <w:szCs w:val="27"/>
          <w:lang w:eastAsia="zh-C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3)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kern w:val="2"/>
          <w:sz w:val="27"/>
          <w:szCs w:val="27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СРом – степень реализации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Мв – количество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  <w:szCs w:val="27"/>
          <w:lang w:eastAsia="zh-CN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  <w:szCs w:val="27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СРом = 1 / 1 =1,0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4) </w:t>
      </w:r>
      <w:r>
        <w:rPr>
          <w:rFonts w:ascii="Times New Roman" w:hAnsi="Times New Roman"/>
          <w:sz w:val="27"/>
          <w:szCs w:val="27"/>
        </w:rPr>
        <w:t>Степень реализации мероприятий д</w:t>
      </w:r>
      <w:r>
        <w:rPr>
          <w:rFonts w:eastAsia="Calibri" w:ascii="Times New Roman" w:hAnsi="Times New Roman"/>
          <w:sz w:val="27"/>
          <w:szCs w:val="27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 w:ascii="Times New Roman" w:hAnsi="Times New Roman"/>
          <w:b/>
          <w:sz w:val="27"/>
          <w:szCs w:val="27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СРм = 1 / 1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5) </w:t>
      </w:r>
      <w:r>
        <w:rPr>
          <w:rFonts w:eastAsia="Calibri" w:ascii="Times New Roman" w:hAnsi="Times New Roman"/>
          <w:sz w:val="27"/>
          <w:szCs w:val="27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zh-CN"/>
        </w:rPr>
      </w:pPr>
      <w:r>
        <w:rPr>
          <w:rFonts w:eastAsia="Calibri"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ССуз = 100,0/ 100</w:t>
      </w:r>
      <w:r>
        <w:rPr>
          <w:rFonts w:ascii="Times New Roman" w:hAnsi="Times New Roman"/>
          <w:sz w:val="27"/>
          <w:szCs w:val="27"/>
        </w:rPr>
        <w:t>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6) </w:t>
      </w:r>
      <w:r>
        <w:rPr>
          <w:rFonts w:ascii="Times New Roman" w:hAnsi="Times New Roman"/>
          <w:sz w:val="27"/>
          <w:szCs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sz w:val="27"/>
          <w:szCs w:val="27"/>
          <w:lang w:eastAsia="zh-CN"/>
        </w:rPr>
        <w:t>= 1,0/ 1,0= 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>=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 </w:t>
      </w:r>
      <w:r>
        <w:rPr>
          <w:rFonts w:eastAsia="Calibri" w:ascii="Times New Roman" w:hAnsi="Times New Roman"/>
          <w:sz w:val="27"/>
          <w:szCs w:val="27"/>
          <w:lang w:eastAsia="en-US"/>
        </w:rPr>
        <w:t>х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0,5 + СР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ом </w:t>
      </w:r>
      <w:r>
        <w:rPr>
          <w:rFonts w:eastAsia="Calibri" w:ascii="Times New Roman" w:hAnsi="Times New Roman"/>
          <w:sz w:val="27"/>
          <w:szCs w:val="27"/>
          <w:lang w:eastAsia="en-US"/>
        </w:rPr>
        <w:t>х 0,3 +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ис </w:t>
      </w:r>
      <w:r>
        <w:rPr>
          <w:rFonts w:eastAsia="Calibri" w:ascii="Times New Roman" w:hAnsi="Times New Roman"/>
          <w:sz w:val="27"/>
          <w:szCs w:val="27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 xml:space="preserve">= 1 х 0,5 + 1,0 х 0,3 + </w:t>
      </w:r>
      <w:r>
        <w:rPr>
          <w:rFonts w:eastAsia="Calibri" w:ascii="Times New Roman" w:hAnsi="Times New Roman"/>
          <w:sz w:val="27"/>
          <w:szCs w:val="27"/>
          <w:lang w:eastAsia="zh-CN"/>
        </w:rPr>
        <w:t xml:space="preserve">1,0 </w:t>
      </w:r>
      <w:r>
        <w:rPr>
          <w:rFonts w:eastAsia="Calibri" w:ascii="Times New Roman" w:hAnsi="Times New Roman"/>
          <w:sz w:val="27"/>
          <w:szCs w:val="27"/>
          <w:lang w:eastAsia="en-US"/>
        </w:rPr>
        <w:t>х 0,2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ис  </w:t>
      </w:r>
      <w:r>
        <w:rPr>
          <w:rFonts w:ascii="Times New Roman" w:hAnsi="Times New Roman"/>
          <w:sz w:val="27"/>
          <w:szCs w:val="27"/>
          <w:lang w:eastAsia="zh-CN"/>
        </w:rPr>
        <w:t>составляет 0,95 и более</w:t>
      </w:r>
      <w:r>
        <w:rPr>
          <w:rFonts w:ascii="Times New Roman" w:hAnsi="Times New Roman"/>
          <w:sz w:val="22"/>
          <w:szCs w:val="2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Раздел 7</w:t>
      </w:r>
      <w:r>
        <w:rPr>
          <w:rFonts w:ascii="Times New Roman" w:hAnsi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en-US"/>
        </w:rPr>
        <w:t>Предложения по дальнейшей реализации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муниципальной программы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sectPr>
          <w:type w:val="nextPage"/>
          <w:pgSz w:w="11906" w:h="16838"/>
          <w:pgMar w:left="1560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zh-CN"/>
        </w:rPr>
        <w:t>Принятие дополнительных мер по реализации и корректировке основных мероприятий не требуется.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Таблица 11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СВЕДЕНИЯ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  <w:lang w:eastAsia="zh-CN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2021 г.</w:t>
      </w:r>
    </w:p>
    <w:tbl>
      <w:tblPr>
        <w:tblW w:w="15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50"/>
        <w:gridCol w:w="1243"/>
        <w:gridCol w:w="38"/>
      </w:tblGrid>
      <w:tr>
        <w:trPr>
          <w:trHeight w:val="552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Фактический срок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Результаты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7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окончания реализации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запланированные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достигнутые</w:t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9</w:t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  <w:szCs w:val="22"/>
                <w:lang w:eastAsia="zh-CN"/>
              </w:rPr>
              <w:t>Физическая культура и спорт  в Поляковском сельском поселении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sz w:val="24"/>
                <w:szCs w:val="24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ind w:right="-109" w:hanging="0"/>
              <w:contextualSpacing/>
              <w:jc w:val="both"/>
              <w:rPr/>
            </w:pPr>
            <w:r>
              <w:rPr>
                <w:sz w:val="24"/>
                <w:szCs w:val="24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  <w:lang w:eastAsia="zh-CN"/>
              </w:rPr>
              <w:t>Создание условий для развития физической культуры и спорта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01.01.2020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31.12.2020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6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zh-CN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 событие программы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sz w:val="22"/>
                <w:szCs w:val="22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kern w:val="2"/>
                <w:sz w:val="22"/>
                <w:szCs w:val="22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12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</w:rPr>
        <w:t>муниципальной программы за 2021 г.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891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blHeader w:val="true"/>
          <w:trHeight w:val="30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 w:ascii="Times New Roman" w:hAnsi="Times New Roman"/>
                <w:bCs/>
                <w:color w:val="000000"/>
                <w:sz w:val="22"/>
                <w:szCs w:val="22"/>
              </w:rPr>
              <w:t>&lt;1&gt;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программой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</w:t>
              <w:br/>
              <w:t xml:space="preserve">программа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</w:tr>
      <w:tr>
        <w:trPr>
          <w:trHeight w:val="30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</w:tr>
      <w:tr>
        <w:trPr>
          <w:trHeight w:val="38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>
        <w:trPr>
          <w:trHeight w:val="24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>
        <w:trPr>
          <w:trHeight w:val="36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9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5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392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false"/>
                <w:color w:val="000000"/>
                <w:kern w:val="0"/>
                <w:sz w:val="24"/>
                <w:szCs w:val="24"/>
                <w:lang w:val="ru-RU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ОМ 1.2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65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color w:val="000000"/>
                <w:kern w:val="0"/>
                <w:sz w:val="24"/>
                <w:szCs w:val="24"/>
                <w:lang w:val="ru-RU"/>
              </w:rPr>
              <w:t>Оплата членского взноса в Первенстве Неклиновского района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спортивной товоров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ОМ 2.2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уличных тренажеров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bookmarkStart w:id="1" w:name="__DdeLink__3582_2841800737"/>
            <w:r>
              <w:rPr/>
              <w:t>200,0</w:t>
            </w:r>
            <w:bookmarkEnd w:id="1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200,0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200,0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zh-CN"/>
        </w:rPr>
        <w:t>&lt;</w:t>
      </w: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/>
      </w:pPr>
      <w:hyperlink r:id="rId9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&lt;3&gt;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hyperlink r:id="rId10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&lt;4&gt;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  <w:szCs w:val="22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sectPr>
          <w:type w:val="nextPage"/>
          <w:pgSz w:orient="landscape" w:w="16838" w:h="11906"/>
          <w:pgMar w:left="907" w:right="624" w:header="0" w:top="567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rFonts w:ascii="Times New Roman" w:hAnsi="Times New Roman"/>
          <w:sz w:val="24"/>
          <w:szCs w:val="24"/>
        </w:rPr>
        <w:t>Таблица 13</w:t>
      </w:r>
    </w:p>
    <w:p>
      <w:pPr>
        <w:pStyle w:val="Normal"/>
        <w:widowControl w:val="false"/>
        <w:tabs>
          <w:tab w:val="left" w:pos="8160" w:leader="none"/>
        </w:tabs>
        <w:spacing w:lineRule="auto" w:line="240" w:before="0" w:after="200"/>
        <w:ind w:firstLine="540"/>
        <w:contextualSpacing/>
        <w:jc w:val="both"/>
        <w:rPr/>
      </w:pPr>
      <w:bookmarkStart w:id="2" w:name="Par14221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65"/>
        <w:gridCol w:w="6754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52"/>
        <w:gridCol w:w="3"/>
        <w:gridCol w:w="2"/>
        <w:gridCol w:w="1"/>
        <w:gridCol w:w="35"/>
      </w:tblGrid>
      <w:tr>
        <w:trPr>
          <w:trHeight w:val="2205" w:hRule="atLeast"/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>
              <w:rPr>
                <w:rFonts w:cs="Calibri"/>
                <w:sz w:val="28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1">
              <w:r>
                <w:rPr>
                  <w:rStyle w:val="Style18"/>
                  <w:rFonts w:cs="Calibri" w:ascii="Times New Roman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отчетный год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2"/>
                <w:szCs w:val="22"/>
                <w:lang w:eastAsia="zh-CN"/>
              </w:rPr>
            </w:pPr>
            <w:r>
              <w:rPr>
                <w:rFonts w:cs="Calibri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2"/>
                <w:szCs w:val="22"/>
                <w:lang w:eastAsia="zh-CN"/>
              </w:rPr>
            </w:pPr>
            <w:r>
              <w:rPr>
                <w:rFonts w:cs="Calibri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23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14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 xml:space="preserve">Доля граждан 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Поляковского</w:t>
            </w: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14,3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>Число участников спортивно-массовых мероприятий за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тыс.чел.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tabs>
                <w:tab w:val="right" w:pos="9360" w:leader="none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3,2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4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w="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 xml:space="preserve">Доля 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граждан Поляковского</w:t>
            </w: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23,3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24,4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24,4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kern w:val="2"/>
                <w:sz w:val="21"/>
                <w:szCs w:val="21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20,8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21,6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21,6</w:t>
            </w:r>
          </w:p>
          <w:p>
            <w:pPr>
              <w:pStyle w:val="ConsPlusCell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4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</w:rPr>
              <w:t>Подпрограмма 2«</w:t>
            </w:r>
            <w:r>
              <w:rPr>
                <w:rFonts w:ascii="Times New Roman" w:hAnsi="Times New Roman"/>
                <w:spacing w:val="-8"/>
                <w:kern w:val="2"/>
                <w:sz w:val="21"/>
                <w:szCs w:val="21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spacing w:val="-8"/>
                <w:sz w:val="21"/>
                <w:szCs w:val="21"/>
              </w:rPr>
              <w:t>»</w:t>
            </w:r>
          </w:p>
        </w:tc>
        <w:tc>
          <w:tcPr>
            <w:tcW w:w="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jc w:val="both"/>
              <w:rPr/>
            </w:pPr>
            <w:r>
              <w:rPr>
                <w:bCs/>
                <w:kern w:val="2"/>
                <w:sz w:val="21"/>
                <w:szCs w:val="21"/>
              </w:rPr>
              <w:t xml:space="preserve">Доля </w:t>
            </w:r>
            <w:r>
              <w:rPr>
                <w:kern w:val="2"/>
                <w:sz w:val="21"/>
                <w:szCs w:val="21"/>
              </w:rPr>
              <w:t>граждан Поляковского</w:t>
            </w:r>
            <w:r>
              <w:rPr>
                <w:bCs/>
                <w:kern w:val="2"/>
                <w:sz w:val="21"/>
                <w:szCs w:val="21"/>
              </w:rPr>
              <w:t xml:space="preserve"> сельского поселения</w:t>
            </w:r>
            <w:r>
              <w:rPr>
                <w:kern w:val="2"/>
                <w:sz w:val="21"/>
                <w:szCs w:val="21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25,5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30,0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30,0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jc w:val="both"/>
              <w:rPr/>
            </w:pPr>
            <w:r>
              <w:rPr>
                <w:bCs/>
                <w:kern w:val="2"/>
                <w:sz w:val="21"/>
                <w:szCs w:val="21"/>
              </w:rPr>
              <w:t xml:space="preserve">Доля </w:t>
            </w:r>
            <w:r>
              <w:rPr>
                <w:color w:val="000000"/>
                <w:spacing w:val="3"/>
                <w:sz w:val="21"/>
                <w:szCs w:val="21"/>
              </w:rPr>
              <w:t xml:space="preserve">состояния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1"/>
                <w:szCs w:val="21"/>
              </w:rPr>
              <w:t>подготовленности граждан на территории Поляковского сельского поселения</w:t>
            </w:r>
            <w:r>
              <w:rPr>
                <w:kern w:val="2"/>
                <w:sz w:val="21"/>
                <w:szCs w:val="21"/>
              </w:rPr>
              <w:t>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15,0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18,0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kern w:val="2"/>
                <w:sz w:val="21"/>
                <w:szCs w:val="21"/>
              </w:rPr>
              <w:t>18,0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200"/>
        <w:ind w:firstLine="540"/>
        <w:contextualSpacing/>
        <w:jc w:val="both"/>
        <w:rPr/>
      </w:pPr>
      <w:r>
        <w:rPr>
          <w:rFonts w:ascii="Times New Roman" w:hAnsi="Times New Roman"/>
          <w:sz w:val="22"/>
          <w:szCs w:val="22"/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contextualSpacing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14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ИНФОРМАЦИЯ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/>
      </w:pPr>
      <w:r>
        <w:rPr>
          <w:rFonts w:ascii="Times New Roman" w:hAnsi="Times New Roman"/>
          <w:bCs/>
          <w:sz w:val="22"/>
          <w:szCs w:val="22"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rFonts w:ascii="Times New Roman" w:hAnsi="Times New Roman"/>
          <w:bCs/>
          <w:iCs/>
          <w:sz w:val="22"/>
          <w:szCs w:val="22"/>
        </w:rPr>
        <w:t xml:space="preserve">2021 </w:t>
      </w:r>
      <w:r>
        <w:rPr>
          <w:rFonts w:ascii="Times New Roman" w:hAnsi="Times New Roman"/>
          <w:bCs/>
          <w:sz w:val="22"/>
          <w:szCs w:val="22"/>
        </w:rPr>
        <w:t>году</w:t>
      </w:r>
    </w:p>
    <w:tbl>
      <w:tblPr>
        <w:tblW w:w="1468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3"/>
        <w:gridCol w:w="8853"/>
        <w:gridCol w:w="1561"/>
        <w:gridCol w:w="1481"/>
        <w:gridCol w:w="1125"/>
        <w:gridCol w:w="911"/>
      </w:tblGrid>
      <w:tr>
        <w:trPr>
          <w:trHeight w:val="645" w:hRule="atLeast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1418" w:firstLine="1276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8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Ожидаемый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Развитие физической культуры и массового 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_DdeLink__7233_297812313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3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 сельских спортивных         </w:t>
              <w:br/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_DdeLink__2987_119706369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4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contextualSpacing/>
        <w:jc w:val="both"/>
        <w:outlineLvl w:val="2"/>
        <w:rPr/>
      </w:pPr>
      <w:hyperlink w:anchor="Par1127">
        <w:r>
          <w:rPr>
            <w:rStyle w:val="Style18"/>
            <w:rFonts w:ascii="Times New Roman" w:hAnsi="Times New Roman"/>
            <w:sz w:val="22"/>
            <w:szCs w:val="22"/>
          </w:rPr>
          <w:t>&lt;1&gt;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spacing w:lineRule="auto" w:line="240" w:before="0" w:after="200"/>
        <w:ind w:hanging="0"/>
        <w:contextualSpacing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6"/>
            <w:szCs w:val="16"/>
          </w:rPr>
          <w:t>&lt;1&gt;</w:t>
        </w:r>
      </w:hyperlink>
      <w:r>
        <w:rPr>
          <w:rFonts w:ascii="Times New Roman" w:hAnsi="Times New Roman"/>
          <w:sz w:val="16"/>
          <w:szCs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49" w:hanging="540"/>
      </w:pPr>
      <w:rPr>
        <w:sz w:val="27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basedOn w:val="DefaultParagraphFont"/>
    <w:link w:val="a7"/>
    <w:qFormat/>
    <w:rsid w:val="00d359a1"/>
    <w:rPr>
      <w:sz w:val="28"/>
      <w:szCs w:val="24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d359a1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d359a1"/>
    <w:rPr>
      <w:sz w:val="22"/>
      <w:szCs w:val="22"/>
      <w:lang w:eastAsia="en-US"/>
    </w:rPr>
  </w:style>
  <w:style w:type="character" w:styleId="Fontstyle01" w:customStyle="1">
    <w:name w:val="fontstyle01"/>
    <w:basedOn w:val="DefaultParagraphFont"/>
    <w:qFormat/>
    <w:rsid w:val="00c0531c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18">
    <w:name w:val="Интернет-ссылка"/>
    <w:uiPriority w:val="99"/>
    <w:rsid w:val="004f6f8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ascii="Times New Roman" w:hAnsi="Times New Roman"/>
      <w:sz w:val="20"/>
      <w:szCs w:val="20"/>
    </w:rPr>
  </w:style>
  <w:style w:type="character" w:styleId="ListLabel4">
    <w:name w:val="ListLabel 4"/>
    <w:qFormat/>
    <w:rPr>
      <w:rFonts w:ascii="Times New Roman" w:hAnsi="Times New Roman"/>
      <w:bCs/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sz w:val="26"/>
      <w:szCs w:val="26"/>
    </w:rPr>
  </w:style>
  <w:style w:type="character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>
    <w:name w:val="ListLabel 6"/>
    <w:qFormat/>
    <w:rPr>
      <w:rFonts w:ascii="Times New Roman" w:hAnsi="Times New Roman"/>
      <w:sz w:val="16"/>
      <w:szCs w:val="16"/>
    </w:rPr>
  </w:style>
  <w:style w:type="character" w:styleId="ListLabel7">
    <w:name w:val="ListLabel 7"/>
    <w:qFormat/>
    <w:rPr>
      <w:rFonts w:ascii="Times New Roman" w:hAnsi="Times New Roman"/>
      <w:bCs/>
      <w:sz w:val="16"/>
      <w:szCs w:val="16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styleId="ListLabel9">
    <w:name w:val="ListLabel 9"/>
    <w:qFormat/>
    <w:rPr>
      <w:rFonts w:ascii="Times New Roman" w:hAnsi="Times New Roman"/>
      <w:sz w:val="27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2">
    <w:name w:val="ListLabel 12"/>
    <w:qFormat/>
    <w:rPr>
      <w:rFonts w:ascii="Times New Roman" w:hAnsi="Times New Roman"/>
      <w:sz w:val="16"/>
      <w:szCs w:val="16"/>
    </w:rPr>
  </w:style>
  <w:style w:type="character" w:styleId="ListLabel13">
    <w:name w:val="ListLabel 13"/>
    <w:qFormat/>
    <w:rPr>
      <w:rFonts w:ascii="Times New Roman" w:hAnsi="Times New Roman" w:cs="Times New Roman"/>
      <w:sz w:val="26"/>
      <w:szCs w:val="26"/>
    </w:rPr>
  </w:style>
  <w:style w:type="character" w:styleId="ListLabel14">
    <w:name w:val="ListLabel 14"/>
    <w:qFormat/>
    <w:rPr>
      <w:rFonts w:ascii="Times New Roman" w:hAnsi="Times New Roman"/>
      <w:sz w:val="27"/>
    </w:rPr>
  </w:style>
  <w:style w:type="character" w:styleId="ListLabel15">
    <w:name w:val="ListLabel 15"/>
    <w:qFormat/>
    <w:rPr>
      <w:rFonts w:ascii="Times New Roman" w:hAnsi="Times New Roman"/>
      <w:sz w:val="22"/>
      <w:szCs w:val="22"/>
    </w:rPr>
  </w:style>
  <w:style w:type="character" w:styleId="ListLabel16">
    <w:name w:val="ListLabel 16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7">
    <w:name w:val="ListLabel 17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8">
    <w:name w:val="ListLabel 18"/>
    <w:qFormat/>
    <w:rPr>
      <w:rFonts w:ascii="Times New Roman" w:hAnsi="Times New Roman"/>
      <w:sz w:val="16"/>
      <w:szCs w:val="16"/>
    </w:rPr>
  </w:style>
  <w:style w:type="character" w:styleId="ListLabel19">
    <w:name w:val="ListLabel 19"/>
    <w:qFormat/>
    <w:rPr>
      <w:rFonts w:ascii="Times New Roman" w:hAnsi="Times New Roman" w:cs="Times New Roman"/>
      <w:sz w:val="26"/>
      <w:szCs w:val="26"/>
    </w:rPr>
  </w:style>
  <w:style w:type="character" w:styleId="ListLabel20">
    <w:name w:val="ListLabel 20"/>
    <w:qFormat/>
    <w:rPr>
      <w:rFonts w:ascii="Times New Roman" w:hAnsi="Times New Roman"/>
      <w:sz w:val="27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3">
    <w:name w:val="ListLabel 23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rFonts w:ascii="Times New Roman" w:hAnsi="Times New Roman"/>
      <w:sz w:val="16"/>
      <w:szCs w:val="16"/>
    </w:rPr>
  </w:style>
  <w:style w:type="character" w:styleId="ListLabel25">
    <w:name w:val="ListLabel 25"/>
    <w:qFormat/>
    <w:rPr>
      <w:rFonts w:ascii="Times New Roman" w:hAnsi="Times New Roman" w:cs="Times New Roman"/>
      <w:sz w:val="26"/>
      <w:szCs w:val="26"/>
    </w:rPr>
  </w:style>
  <w:style w:type="character" w:styleId="ListLabel26">
    <w:name w:val="ListLabel 26"/>
    <w:qFormat/>
    <w:rPr>
      <w:rFonts w:ascii="Times New Roman" w:hAnsi="Times New Roman"/>
      <w:sz w:val="27"/>
    </w:rPr>
  </w:style>
  <w:style w:type="character" w:styleId="ListLabel27">
    <w:name w:val="ListLabel 27"/>
    <w:qFormat/>
    <w:rPr>
      <w:rFonts w:ascii="Times New Roman" w:hAnsi="Times New Roman"/>
      <w:sz w:val="22"/>
      <w:szCs w:val="22"/>
    </w:rPr>
  </w:style>
  <w:style w:type="character" w:styleId="ListLabel28">
    <w:name w:val="ListLabel 28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9">
    <w:name w:val="ListLabel 29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0">
    <w:name w:val="ListLabel 30"/>
    <w:qFormat/>
    <w:rPr>
      <w:rFonts w:ascii="Times New Roman" w:hAnsi="Times New Roman"/>
      <w:sz w:val="16"/>
      <w:szCs w:val="16"/>
    </w:rPr>
  </w:style>
  <w:style w:type="character" w:styleId="ListLabel31">
    <w:name w:val="ListLabel 31"/>
    <w:qFormat/>
    <w:rPr>
      <w:rFonts w:ascii="Times New Roman" w:hAnsi="Times New Roman" w:cs="Times New Roman"/>
      <w:sz w:val="26"/>
      <w:szCs w:val="26"/>
    </w:rPr>
  </w:style>
  <w:style w:type="character" w:styleId="ListLabel32">
    <w:name w:val="ListLabel 32"/>
    <w:qFormat/>
    <w:rPr>
      <w:rFonts w:ascii="Times New Roman" w:hAnsi="Times New Roman"/>
      <w:sz w:val="27"/>
    </w:rPr>
  </w:style>
  <w:style w:type="character" w:styleId="ListLabel33">
    <w:name w:val="ListLabel 33"/>
    <w:qFormat/>
    <w:rPr>
      <w:rFonts w:ascii="Times New Roman" w:hAnsi="Times New Roman"/>
      <w:sz w:val="22"/>
      <w:szCs w:val="22"/>
    </w:rPr>
  </w:style>
  <w:style w:type="character" w:styleId="ListLabel34">
    <w:name w:val="ListLabel 34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35">
    <w:name w:val="ListLabel 35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6">
    <w:name w:val="ListLabel 36"/>
    <w:qFormat/>
    <w:rPr>
      <w:rFonts w:ascii="Times New Roman" w:hAnsi="Times New Roman"/>
      <w:sz w:val="16"/>
      <w:szCs w:val="16"/>
    </w:rPr>
  </w:style>
  <w:style w:type="character" w:styleId="Style19">
    <w:name w:val="Символ нумерации"/>
    <w:qFormat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Times New Roman" w:hAnsi="Times New Roman"/>
      <w:sz w:val="27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76">
    <w:name w:val="ListLabel 76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rFonts w:ascii="Times New Roman" w:hAnsi="Times New Roman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4283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74283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6">
    <w:name w:val="Title"/>
    <w:basedOn w:val="Normal"/>
    <w:link w:val="a8"/>
    <w:qFormat/>
    <w:rsid w:val="00d359a1"/>
    <w:pPr>
      <w:spacing w:lineRule="auto" w:line="240" w:before="0" w:after="0"/>
      <w:jc w:val="center"/>
    </w:pPr>
    <w:rPr>
      <w:sz w:val="28"/>
      <w:szCs w:val="24"/>
    </w:rPr>
  </w:style>
  <w:style w:type="paragraph" w:styleId="Style27">
    <w:name w:val="Header"/>
    <w:basedOn w:val="Normal"/>
    <w:link w:val="aa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75ab1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qFormat/>
    <w:rsid w:val="00bc06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c06b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9EF-9474-452D-9AD8-2E12195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Application>LibreOffice/6.0.4.2$Windows_x86 LibreOffice_project/9b0d9b32d5dcda91d2f1a96dc04c645c450872bf</Application>
  <Pages>15</Pages>
  <Words>2564</Words>
  <Characters>17879</Characters>
  <CharactersWithSpaces>20591</CharactersWithSpaces>
  <Paragraphs>457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2016-02-25T06:30:00Z</dcterms:created>
  <dc:creator>DEPO</dc:creator>
  <dc:description/>
  <dc:language>ru-RU</dc:language>
  <cp:lastModifiedBy/>
  <cp:lastPrinted>2022-01-19T13:14:45Z</cp:lastPrinted>
  <dcterms:modified xsi:type="dcterms:W3CDTF">2022-01-19T13:15:00Z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