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                   </w:t>
      </w:r>
      <w:r>
        <w:rPr/>
        <w:drawing>
          <wp:inline distT="0" distB="0" distL="0" distR="0">
            <wp:extent cx="922655" cy="11906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22"/>
        </w:rPr>
        <w:t xml:space="preserve">         </w:t>
      </w:r>
      <w:r>
        <w:rPr>
          <w:b/>
          <w:bCs/>
          <w:sz w:val="32"/>
          <w:szCs w:val="22"/>
          <w:u w:val="single"/>
        </w:rPr>
        <w:t>ПРОЕКТ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РОСТОВСКАЯ ОБЛАСТЬ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НЕКЛИНОВСКИЙ РАЙОН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«ПОЛЯКОВСКОЕ СЕЛЬСКОЕ ПОСЕЛЕНИЕ»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 ПОЛЯКОВСКОГО СЕЛЬСКОГО ПОСЕЛЕНИЯ</w:t>
      </w:r>
    </w:p>
    <w:p>
      <w:pPr>
        <w:pStyle w:val="Normal"/>
        <w:suppressAutoHyphens w:val="true"/>
        <w:jc w:val="center"/>
        <w:rPr>
          <w:b/>
          <w:b/>
          <w:bCs/>
          <w:sz w:val="20"/>
          <w:szCs w:val="28"/>
          <w:lang w:eastAsia="ar-SA"/>
        </w:rPr>
      </w:pPr>
      <w:r>
        <w:rPr>
          <w:b/>
          <w:bCs/>
          <w:sz w:val="20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ПОСТАНОВЛЕНИЕ</w:t>
      </w:r>
    </w:p>
    <w:p>
      <w:pPr>
        <w:pStyle w:val="Normal"/>
        <w:suppressAutoHyphens w:val="true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</w:r>
    </w:p>
    <w:p>
      <w:pPr>
        <w:pStyle w:val="Normal"/>
        <w:suppressAutoHyphens w:val="true"/>
        <w:jc w:val="center"/>
        <w:rPr/>
      </w:pPr>
      <w:r>
        <w:rPr>
          <w:sz w:val="24"/>
          <w:szCs w:val="24"/>
          <w:lang w:eastAsia="ar-SA"/>
        </w:rPr>
        <w:t xml:space="preserve">от _____________________2021 № </w:t>
      </w:r>
    </w:p>
    <w:p>
      <w:pPr>
        <w:pStyle w:val="Normal"/>
        <w:suppressAutoHyphens w:val="true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х. Красный Десант</w:t>
      </w:r>
    </w:p>
    <w:p>
      <w:pPr>
        <w:pStyle w:val="Normal"/>
        <w:jc w:val="center"/>
        <w:rPr>
          <w:b/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</w:r>
    </w:p>
    <w:tbl>
      <w:tblPr>
        <w:tblW w:w="816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8"/>
      </w:tblGrid>
      <w:tr>
        <w:trPr/>
        <w:tc>
          <w:tcPr>
            <w:tcW w:w="816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плана мероприятий по увеличению доходов бюджета Поляковского сельского поселения и повышению эффективности налогового администрирования на 2021-2023 годы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</w:r>
    </w:p>
    <w:p>
      <w:pPr>
        <w:pStyle w:val="Normal"/>
        <w:ind w:firstLine="709"/>
        <w:jc w:val="both"/>
        <w:rPr>
          <w:b/>
          <w:b/>
          <w:szCs w:val="28"/>
        </w:rPr>
      </w:pPr>
      <w:r>
        <w:rPr>
          <w:spacing w:val="-5"/>
          <w:szCs w:val="28"/>
        </w:rPr>
        <w:t xml:space="preserve">В целях совершенствования организации работы, направленной на увеличение доходной части бюджета </w:t>
      </w:r>
      <w:r>
        <w:rPr>
          <w:szCs w:val="28"/>
        </w:rPr>
        <w:t>Поляковского сельского поселения</w:t>
      </w:r>
      <w:r>
        <w:rPr>
          <w:spacing w:val="-5"/>
          <w:szCs w:val="28"/>
        </w:rPr>
        <w:t xml:space="preserve"> в 2021 – 2023 годах</w:t>
      </w:r>
      <w:r>
        <w:rPr>
          <w:szCs w:val="28"/>
        </w:rPr>
        <w:t xml:space="preserve">, Администрация Поляковского сельского поселения </w:t>
      </w:r>
      <w:r>
        <w:rPr>
          <w:b/>
          <w:sz w:val="32"/>
          <w:szCs w:val="32"/>
        </w:rPr>
        <w:t>п о с т а н о в л я е т: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прилагаемый План мероприятий по увеличению доходов бюджета Поляковского сельского поселения и повышению эффективности налогового администрирования на 2021-2023 годы.</w:t>
      </w:r>
    </w:p>
    <w:p>
      <w:pPr>
        <w:pStyle w:val="Normal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Считать утратившим силу постановление Администрации </w:t>
      </w:r>
      <w:bookmarkStart w:id="0" w:name="_Hlk508174635"/>
      <w:r>
        <w:rPr>
          <w:szCs w:val="28"/>
        </w:rPr>
        <w:t>Поляковского</w:t>
      </w:r>
      <w:bookmarkEnd w:id="0"/>
      <w:r>
        <w:rPr>
          <w:szCs w:val="28"/>
        </w:rPr>
        <w:t xml:space="preserve"> сельского поселения от 02.04.2018г. № 36 «Об утверждении плана мероприятий по увеличению доходов бюджета Поляковского сельского поселения и повышению эффективности налогового администрирования на 2018-2020 годы».</w:t>
      </w:r>
    </w:p>
    <w:p>
      <w:pPr>
        <w:pStyle w:val="Normal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подписания и распространяется на правоотношения с 1 января 2021 года.</w:t>
      </w:r>
    </w:p>
    <w:p>
      <w:pPr>
        <w:pStyle w:val="Normal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Контроль за выполнением постановления оставляю за собой.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Cs w:val="28"/>
        </w:rPr>
        <w:t xml:space="preserve">            </w:t>
      </w:r>
      <w:r>
        <w:rPr>
          <w:b/>
          <w:szCs w:val="28"/>
        </w:rPr>
        <w:t>Глава Администрации</w:t>
      </w:r>
    </w:p>
    <w:p>
      <w:pPr>
        <w:sectPr>
          <w:type w:val="nextPage"/>
          <w:pgSz w:w="11906" w:h="16838"/>
          <w:pgMar w:left="1276" w:right="566" w:header="0" w:top="426" w:footer="0" w:bottom="568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/>
          <w:szCs w:val="28"/>
        </w:rPr>
      </w:pPr>
      <w:r>
        <w:rPr>
          <w:b/>
          <w:szCs w:val="28"/>
        </w:rPr>
        <w:t>Поляковского сельского поселения</w:t>
        <w:tab/>
        <w:tab/>
        <w:tab/>
        <w:tab/>
        <w:t xml:space="preserve">         А.Н. Галицкий</w:t>
      </w:r>
    </w:p>
    <w:p>
      <w:pPr>
        <w:pStyle w:val="Normal"/>
        <w:spacing w:lineRule="auto" w:line="228"/>
        <w:ind w:left="6237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spacing w:lineRule="auto" w:line="228"/>
        <w:ind w:left="6237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spacing w:lineRule="auto" w:line="228"/>
        <w:ind w:left="6237" w:hanging="0"/>
        <w:jc w:val="right"/>
        <w:rPr>
          <w:sz w:val="24"/>
          <w:szCs w:val="24"/>
        </w:rPr>
      </w:pPr>
      <w:r>
        <w:rPr>
          <w:sz w:val="24"/>
          <w:szCs w:val="24"/>
        </w:rPr>
        <w:t>Поляковского сельского поселения</w:t>
      </w:r>
    </w:p>
    <w:p>
      <w:pPr>
        <w:pStyle w:val="Normal"/>
        <w:spacing w:lineRule="auto" w:line="228"/>
        <w:ind w:left="6237" w:hanging="0"/>
        <w:jc w:val="right"/>
        <w:rPr/>
      </w:pPr>
      <w:r>
        <w:rPr>
          <w:sz w:val="24"/>
          <w:szCs w:val="24"/>
        </w:rPr>
        <w:t xml:space="preserve">от _________________2021 № </w:t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>
          <w:sz w:val="28"/>
          <w:szCs w:val="28"/>
        </w:rPr>
        <w:t xml:space="preserve">План мероприятий по увеличению доходов бюджета Поляковского сельского поселения </w:t>
        <w:br/>
        <w:t>и повышению эффективности налогового администрирования на 2021-2023 годы</w:t>
      </w:r>
    </w:p>
    <w:p>
      <w:pPr>
        <w:pStyle w:val="ConsPlusTitle"/>
        <w:numPr>
          <w:ilvl w:val="0"/>
          <w:numId w:val="0"/>
        </w:numPr>
        <w:tabs>
          <w:tab w:val="decimal" w:pos="15876" w:leader="none"/>
        </w:tabs>
        <w:ind w:firstLine="426"/>
        <w:jc w:val="center"/>
        <w:outlineLvl w:val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tbl>
      <w:tblPr>
        <w:tblW w:w="16028" w:type="dxa"/>
        <w:jc w:val="left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849"/>
        <w:gridCol w:w="3827"/>
        <w:gridCol w:w="6521"/>
        <w:gridCol w:w="3402"/>
        <w:gridCol w:w="1429"/>
      </w:tblGrid>
      <w:tr>
        <w:trPr>
          <w:tblHeader w:val="true"/>
          <w:trHeight w:val="613" w:hRule="atLeast"/>
          <w:cantSplit w:val="true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Ответственный 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>
        <w:trPr>
          <w:trHeight w:val="283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7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6028" w:type="dxa"/>
        <w:jc w:val="left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849"/>
        <w:gridCol w:w="3827"/>
        <w:gridCol w:w="6521"/>
        <w:gridCol w:w="3402"/>
        <w:gridCol w:w="1429"/>
      </w:tblGrid>
      <w:tr>
        <w:trPr>
          <w:tblHeader w:val="true"/>
          <w:trHeight w:val="113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441" w:hRule="atLeast"/>
          <w:cantSplit w:val="true"/>
        </w:trPr>
        <w:tc>
          <w:tcPr>
            <w:tcW w:w="16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законодательства Поляковского сельского поселения о налогах и сборах</w:t>
            </w:r>
          </w:p>
        </w:tc>
      </w:tr>
      <w:tr>
        <w:trPr>
          <w:trHeight w:val="975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муниципальных правовых актов в части местных налогов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1.1.1. Разработка предложений по внесению изменений в соответствующие нормативные правовые акты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>
        <w:trPr>
          <w:trHeight w:val="394" w:hRule="atLeast"/>
          <w:cantSplit w:val="true"/>
        </w:trPr>
        <w:tc>
          <w:tcPr>
            <w:tcW w:w="16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Мероприятия в области экономической политики</w:t>
            </w:r>
          </w:p>
        </w:tc>
      </w:tr>
      <w:tr>
        <w:trPr>
          <w:trHeight w:val="2886" w:hRule="atLeast"/>
          <w:cantSplit w:val="true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Проведение работы по актуализации соглашений о взаимодействии между Администрацией Поляковского сельского поселения и Межрайонной ИФНС России №1 по Ростовской области с целью обмена информацией и регламентации порядка ее передачи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2.1.1. Внесение изменений в действующие соглашения, признание утратившими силу недействующих соглашений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ежегодно </w:t>
              <w:br/>
            </w:r>
          </w:p>
        </w:tc>
      </w:tr>
      <w:tr>
        <w:trPr>
          <w:trHeight w:val="1247" w:hRule="atLeast"/>
          <w:cantSplit w:val="true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Повышение эффективности администрирования налоговых доходов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2.2.1. Принятие комплекса мер по погашению задолженности по налоговым и неналоговым платежам в бюджет поселения и недопущению ее роста.</w:t>
            </w:r>
          </w:p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</w:t>
            </w:r>
          </w:p>
        </w:tc>
      </w:tr>
      <w:tr>
        <w:trPr>
          <w:trHeight w:val="1474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 Организация работы с крупнейшими организациями-работодателями поселения по информированию работников о необходимости полной и своевременной уплаты имущественных налогов.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</w:tr>
      <w:tr>
        <w:trPr>
          <w:trHeight w:val="1125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2.2.3. Проведение индивидуального информирования налогоплательщиков с целью погашения ими задолженности по имущественным налогам, выезды на предприятия для оказания консультативной помощи и разъяснения последствий неуплаты налогов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</w:t>
            </w:r>
          </w:p>
        </w:tc>
      </w:tr>
      <w:tr>
        <w:trPr>
          <w:trHeight w:val="1602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2.2.4. Проведение информационной работы с гражданами по уплате имущественных налогов физических лиц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</w:t>
            </w:r>
          </w:p>
        </w:tc>
      </w:tr>
      <w:tr>
        <w:trPr>
          <w:trHeight w:val="438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2.2.5. Поддержание в актуальном состоянии интернет-сайта органа местного самоуправления рубрики «Налоги»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</w:tr>
      <w:tr>
        <w:trPr>
          <w:trHeight w:val="438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2.2.6. Рассмотрение налогоплательщиков, имеющих задолженность по налоговым платежам, на Координационном совете по вопросам собираемости налогов в бюджет Поляковского сельского поселения.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графиками</w:t>
            </w:r>
          </w:p>
        </w:tc>
      </w:tr>
      <w:tr>
        <w:trPr>
          <w:trHeight w:val="1498" w:hRule="atLeast"/>
          <w:cantSplit w:val="true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доходной базы Поляковского сельского поселения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2.3.1. Проведение в соответствии с установленным порядком ежегодной оценки эффективности установленных налоговых льгот и выработки предложений по их оптимизации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</w:tr>
      <w:tr>
        <w:trPr>
          <w:trHeight w:val="1973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left" w:pos="497" w:leader="none"/>
              </w:tabs>
              <w:ind w:firstLine="4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2.3.2. Формирование реестра торговых площадей; пересмотра и актуализации договоров аренды муниципального имущества, в том числе при наличии субарендных отношений, с целью усиления эффективности использования, сдаваемого в аренду муниципального имущества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и ведущий специалист по земельным и имущественным отношениям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>
        <w:trPr>
          <w:trHeight w:val="565" w:hRule="atLeast"/>
          <w:cantSplit w:val="true"/>
        </w:trPr>
        <w:tc>
          <w:tcPr>
            <w:tcW w:w="16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Мероприятия для формирования налоговой базы по имущественным налогам</w:t>
            </w:r>
          </w:p>
        </w:tc>
      </w:tr>
      <w:tr>
        <w:trPr>
          <w:trHeight w:val="1562" w:hRule="atLeast"/>
          <w:cantSplit w:val="true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Western"/>
              <w:spacing w:lineRule="auto" w:line="240" w:before="100" w:after="10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Актуализация налоговой базы по имущественным налогам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 Обеспечение проведения совместных мероприятий Межрайонная ИФНС России №1 по Ростовской области и представителей отделения по Неклиновскому району Росреестра по верификации и актуализации информационных ресурсов налоговых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</w:tr>
      <w:tr>
        <w:trPr>
          <w:trHeight w:val="3672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Western"/>
              <w:snapToGrid w:val="false"/>
              <w:spacing w:lineRule="auto" w:line="240" w:before="100"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  <w:tab w:val="left" w:pos="7300" w:leader="none"/>
                <w:tab w:val="left" w:pos="740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Проведение мероприятий по определению (уточнению) характеристик объектов недвижимого имущества с целью вовлечения их в налоговый оборот, в том числе: </w:t>
            </w:r>
          </w:p>
          <w:p>
            <w:pPr>
              <w:pStyle w:val="Normal"/>
              <w:tabs>
                <w:tab w:val="left" w:pos="567" w:leader="none"/>
                <w:tab w:val="left" w:pos="7300" w:leader="none"/>
                <w:tab w:val="left" w:pos="740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принятие решений об определении категории земель и (или) вида разрешенного использования земельных участков; установление (уточнение) адреса места нахождения объектов недвижимости; </w:t>
            </w:r>
          </w:p>
          <w:p>
            <w:pPr>
              <w:pStyle w:val="Normal"/>
              <w:tabs>
                <w:tab w:val="left" w:pos="567" w:leader="none"/>
                <w:tab w:val="left" w:pos="7300" w:leader="none"/>
                <w:tab w:val="left" w:pos="740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групп видов разрешенного использования земельных участков, установленных методическими указаниями и нормативно-техническими документами по государственной кадастровой оценке земель, к которым относятся земельные участки;</w:t>
            </w:r>
          </w:p>
          <w:p>
            <w:pPr>
              <w:pStyle w:val="Normal"/>
              <w:ind w:left="57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уточнение сведений о правообладателях ранее учтенных объектов недвижимости, в случае отсутствия соответствующих сведений в ГКН, ЕГРН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и ведущий специалист по земельным и имущественным отношениям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48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</w:tr>
      <w:tr>
        <w:trPr>
          <w:trHeight w:val="1787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Western"/>
              <w:snapToGrid w:val="false"/>
              <w:spacing w:lineRule="auto" w:line="240" w:before="100"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 Использование ПО «Анализ имущественных налогов»:</w:t>
            </w:r>
          </w:p>
          <w:p>
            <w:pPr>
              <w:pStyle w:val="Normal"/>
              <w:ind w:left="57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оценки потенциала и прогнозирования поступлений имущественных налогов, </w:t>
            </w:r>
          </w:p>
          <w:p>
            <w:pPr>
              <w:pStyle w:val="Normal"/>
              <w:ind w:left="57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выявления объектов недвижимости и земельных участков, не вовлеченных в налоговый оборот, а также имеющих недостаточные (некорректные) показатели, влияющие на налоговую базу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и ведущий специалист по земельным и имущественным отношениям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48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</w:tr>
      <w:tr>
        <w:trPr>
          <w:trHeight w:val="1461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  <w:lang w:val="ru-RU" w:eastAsia="ru-RU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Western"/>
              <w:snapToGrid w:val="false"/>
              <w:spacing w:lineRule="auto" w:line="240" w:before="100"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57" w:right="5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  <w:r>
              <w:rPr>
                <w:sz w:val="24"/>
              </w:rPr>
              <w:t xml:space="preserve"> Обеспечение обновления и поддержания в актуальном состоянии информации в интернет-сервисе на официальном сайте ФНС России «Справочная информация о ставках и льготах по имущественным налогам»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 финансово - экономического отдела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</w:tr>
      <w:tr>
        <w:trPr>
          <w:trHeight w:val="1461" w:hRule="atLeast"/>
          <w:cantSplit w:val="true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Western"/>
              <w:snapToGrid w:val="false"/>
              <w:spacing w:lineRule="auto" w:line="240" w:before="100"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  <w:tab w:val="left" w:pos="7300" w:leader="none"/>
                <w:tab w:val="left" w:pos="7400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3.1.5. Обеспечение присвоения объектам адресации адресов (п.7 раздела II Правил присвоения, изменения и аннулирования адресов, утвержденных постановлением Правительства Российской Федерации от 19.11.2014 №1221);</w:t>
            </w:r>
          </w:p>
          <w:p>
            <w:pPr>
              <w:pStyle w:val="Normal"/>
              <w:tabs>
                <w:tab w:val="left" w:pos="567" w:leader="none"/>
                <w:tab w:val="left" w:pos="7300" w:leader="none"/>
                <w:tab w:val="left" w:pos="7400" w:leader="none"/>
              </w:tabs>
              <w:ind w:firstLine="2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обработки уведомлений о несоответствии (отсутствии) адресных объектов в ФИАС полученных от территориальных налоговых органов (в соответствии частью 3 статьи 7 и частью 6 статьи 9 Федерального закона от 28.12.2013 № 443-ФЗ);</w:t>
            </w:r>
          </w:p>
          <w:p>
            <w:pPr>
              <w:pStyle w:val="Normal"/>
              <w:tabs>
                <w:tab w:val="left" w:pos="567" w:leader="none"/>
                <w:tab w:val="left" w:pos="7300" w:leader="none"/>
                <w:tab w:val="left" w:pos="7400" w:leader="none"/>
              </w:tabs>
              <w:ind w:firstLine="2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полной нумерации жилых домов в населенных пунктах с внесением соответствующих изменений в ФИАС;</w:t>
            </w:r>
          </w:p>
          <w:p>
            <w:pPr>
              <w:pStyle w:val="Normal"/>
              <w:tabs>
                <w:tab w:val="left" w:pos="567" w:leader="none"/>
                <w:tab w:val="left" w:pos="7300" w:leader="none"/>
                <w:tab w:val="left" w:pos="7400" w:leader="none"/>
              </w:tabs>
              <w:ind w:firstLine="2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полной нумерации квартир (помещений) в домах (зданиях) с внесением соответствующих изменений в ФИАС;</w:t>
            </w:r>
          </w:p>
          <w:p>
            <w:pPr>
              <w:pStyle w:val="Normal"/>
              <w:ind w:left="57" w:right="57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 процессе оказания государственных и муниципальных услуг, предусматривающих использование адресов объектов недвижимого имущества, сопоставления сведений о наименовании населенных пунктов, элементов улично-дорожной сети и нумерации домов, размещенных в ФИАС. В случае выявления ошибок обеспечить внесение изменений (корректировок) в ФИАС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специалист по земельным и имущественным отношениям администрации Поляковского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>
      <w:pPr>
        <w:pStyle w:val="Normal"/>
        <w:tabs>
          <w:tab w:val="left" w:pos="567" w:leader="none"/>
          <w:tab w:val="left" w:pos="7300" w:leader="none"/>
          <w:tab w:val="left" w:pos="7400" w:leader="none"/>
        </w:tabs>
        <w:ind w:left="14900" w:right="-653" w:hanging="2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jc w:val="both"/>
        <w:rPr/>
      </w:pPr>
      <w:r>
        <w:rPr/>
      </w:r>
    </w:p>
    <w:sectPr>
      <w:type w:val="nextPage"/>
      <w:pgSz w:orient="landscape" w:w="16838" w:h="11906"/>
      <w:pgMar w:left="567" w:right="425" w:header="0" w:top="454" w:footer="0" w:bottom="45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both"/>
      <w:outlineLvl w:val="0"/>
    </w:pPr>
    <w:rPr>
      <w:b/>
      <w:sz w:val="32"/>
    </w:rPr>
  </w:style>
  <w:style w:type="paragraph" w:styleId="2">
    <w:name w:val="Heading 2"/>
    <w:basedOn w:val="Normal"/>
    <w:next w:val="Normal"/>
    <w:qFormat/>
    <w:pPr>
      <w:keepNext w:val="true"/>
      <w:ind w:firstLine="1134"/>
      <w:jc w:val="both"/>
      <w:outlineLvl w:val="1"/>
    </w:pPr>
    <w:rPr>
      <w:b/>
      <w:bCs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Normal"/>
    <w:next w:val="Normal"/>
    <w:qFormat/>
    <w:pPr>
      <w:keepNext w:val="true"/>
      <w:tabs>
        <w:tab w:val="left" w:pos="2040" w:leader="none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Normal"/>
    <w:next w:val="Normal"/>
    <w:qFormat/>
    <w:pPr>
      <w:keepNext w:val="true"/>
      <w:tabs>
        <w:tab w:val="left" w:pos="2040" w:leader="none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Times New Roman" w:hAnsi="Times New Roman" w:cs="Times New Roman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Style9">
    <w:name w:val="Основной шрифт абзаца"/>
    <w:qFormat/>
    <w:rPr/>
  </w:style>
  <w:style w:type="character" w:styleId="11">
    <w:name w:val="Заголовок 1 Знак"/>
    <w:qFormat/>
    <w:rPr>
      <w:b/>
      <w:sz w:val="32"/>
      <w:lang w:val="ru-RU" w:bidi="ar-SA"/>
    </w:rPr>
  </w:style>
  <w:style w:type="character" w:styleId="21">
    <w:name w:val="Заголовок 2 Знак"/>
    <w:qFormat/>
    <w:rPr>
      <w:b/>
      <w:bCs/>
      <w:sz w:val="28"/>
      <w:lang w:val="ru-RU" w:bidi="ar-SA"/>
    </w:rPr>
  </w:style>
  <w:style w:type="character" w:styleId="31">
    <w:name w:val="Заголовок 3 Знак"/>
    <w:qFormat/>
    <w:rPr>
      <w:b/>
      <w:spacing w:val="30"/>
      <w:sz w:val="36"/>
      <w:lang w:val="ru-RU" w:bidi="ar-SA"/>
    </w:rPr>
  </w:style>
  <w:style w:type="character" w:styleId="41">
    <w:name w:val="Заголовок 4 Знак"/>
    <w:qFormat/>
    <w:rPr>
      <w:rFonts w:eastAsia="Arial Unicode MS"/>
      <w:b/>
      <w:bCs/>
      <w:sz w:val="28"/>
      <w:szCs w:val="24"/>
      <w:lang w:val="ru-RU" w:bidi="ar-SA"/>
    </w:rPr>
  </w:style>
  <w:style w:type="character" w:styleId="51">
    <w:name w:val="Заголовок 5 Знак"/>
    <w:qFormat/>
    <w:rPr>
      <w:rFonts w:eastAsia="Arial Unicode MS"/>
      <w:b/>
      <w:bCs/>
      <w:sz w:val="24"/>
      <w:szCs w:val="24"/>
      <w:lang w:val="ru-RU" w:bidi="ar-SA"/>
    </w:rPr>
  </w:style>
  <w:style w:type="character" w:styleId="Style10">
    <w:name w:val="Основной текст Знак"/>
    <w:qFormat/>
    <w:rPr>
      <w:sz w:val="28"/>
      <w:lang w:val="ru-RU" w:bidi="ar-SA"/>
    </w:rPr>
  </w:style>
  <w:style w:type="character" w:styleId="Style11">
    <w:name w:val="Основной текст с отступом Знак"/>
    <w:qFormat/>
    <w:rPr>
      <w:sz w:val="28"/>
      <w:lang w:val="ru-RU" w:bidi="ar-SA"/>
    </w:rPr>
  </w:style>
  <w:style w:type="character" w:styleId="Style12">
    <w:name w:val="Верхний колонтитул Знак"/>
    <w:qFormat/>
    <w:rPr>
      <w:sz w:val="28"/>
      <w:lang w:val="ru-RU" w:bidi="ar-SA"/>
    </w:rPr>
  </w:style>
  <w:style w:type="character" w:styleId="Style13">
    <w:name w:val="Номер страницы"/>
    <w:basedOn w:val="Style9"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Style15">
    <w:name w:val="Нижний колонтитул Знак"/>
    <w:qFormat/>
    <w:rPr>
      <w:sz w:val="28"/>
      <w:lang w:val="ru-RU" w:bidi="ar-SA"/>
    </w:rPr>
  </w:style>
  <w:style w:type="character" w:styleId="22">
    <w:name w:val="Основной текст с отступом 2 Знак"/>
    <w:qFormat/>
    <w:rPr>
      <w:rFonts w:ascii="Times New Roman CYR" w:hAnsi="Times New Roman CYR" w:cs="Times New Roman CYR"/>
      <w:sz w:val="28"/>
      <w:lang w:val="ru-RU" w:bidi="ar-SA"/>
    </w:rPr>
  </w:style>
  <w:style w:type="character" w:styleId="23">
    <w:name w:val="Основной текст 2 Знак"/>
    <w:qFormat/>
    <w:rPr>
      <w:sz w:val="28"/>
      <w:szCs w:val="24"/>
      <w:lang w:val="ru-RU" w:bidi="ar-SA"/>
    </w:rPr>
  </w:style>
  <w:style w:type="character" w:styleId="32">
    <w:name w:val="Основной текст 3 Знак"/>
    <w:qFormat/>
    <w:rPr>
      <w:b/>
      <w:spacing w:val="14"/>
      <w:sz w:val="32"/>
      <w:szCs w:val="24"/>
      <w:lang w:val="ru-RU" w:bidi="ar-SA"/>
    </w:rPr>
  </w:style>
  <w:style w:type="character" w:styleId="Style16">
    <w:name w:val="Интернет-ссылка"/>
    <w:rPr>
      <w:color w:val="0000FF"/>
      <w:u w:val="single"/>
    </w:rPr>
  </w:style>
  <w:style w:type="character" w:styleId="33">
    <w:name w:val="Основной текст с отступом 3 Знак"/>
    <w:qFormat/>
    <w:rPr>
      <w:sz w:val="28"/>
      <w:szCs w:val="24"/>
      <w:lang w:val="ru-RU" w:bidi="ar-SA"/>
    </w:rPr>
  </w:style>
  <w:style w:type="character" w:styleId="Style17">
    <w:name w:val="Посещённая гиперссылка"/>
    <w:rPr>
      <w:color w:val="800080"/>
      <w:u w:val="single"/>
    </w:rPr>
  </w:style>
  <w:style w:type="character" w:styleId="Style18">
    <w:name w:val="Название Знак"/>
    <w:qFormat/>
    <w:rPr>
      <w:b/>
      <w:bCs/>
      <w:sz w:val="28"/>
      <w:szCs w:val="24"/>
      <w:lang w:val="ru-RU" w:bidi="ar-SA"/>
    </w:rPr>
  </w:style>
  <w:style w:type="character" w:styleId="Style19">
    <w:name w:val="Подзаголовок Знак"/>
    <w:qFormat/>
    <w:rPr>
      <w:b/>
      <w:bCs/>
      <w:i/>
      <w:iCs/>
      <w:sz w:val="28"/>
      <w:szCs w:val="24"/>
      <w:lang w:val="ru-RU" w:bidi="ar-SA"/>
    </w:rPr>
  </w:style>
  <w:style w:type="character" w:styleId="Style20">
    <w:name w:val="Текст концевой сноски Знак"/>
    <w:basedOn w:val="Style9"/>
    <w:qFormat/>
    <w:rPr/>
  </w:style>
  <w:style w:type="character" w:styleId="Style21">
    <w:name w:val="Основной текст + Полужирный"/>
    <w:qFormat/>
    <w:rPr>
      <w:rFonts w:ascii="Times New Roman" w:hAnsi="Times New Roman" w:cs="Times New Roman"/>
      <w:color w:val="000000"/>
      <w:spacing w:val="0"/>
      <w:w w:val="100"/>
      <w:position w:val="0"/>
      <w:sz w:val="24"/>
      <w:sz w:val="24"/>
      <w:szCs w:val="24"/>
      <w:shd w:fill="FFFFFF" w:val="clear"/>
      <w:vertAlign w:val="baseline"/>
      <w:lang w:val="ru-RU" w:bidi="ar-SA"/>
    </w:rPr>
  </w:style>
  <w:style w:type="character" w:styleId="52">
    <w:name w:val="Основной текст (5) + Не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/>
    </w:rPr>
  </w:style>
  <w:style w:type="paragraph" w:styleId="Style22">
    <w:name w:val="Заголовок"/>
    <w:basedOn w:val="Normal"/>
    <w:next w:val="Style23"/>
    <w:qFormat/>
    <w:pPr>
      <w:ind w:firstLine="567"/>
      <w:jc w:val="center"/>
    </w:pPr>
    <w:rPr>
      <w:b/>
      <w:bCs/>
      <w:szCs w:val="24"/>
    </w:rPr>
  </w:style>
  <w:style w:type="paragraph" w:styleId="Style23">
    <w:name w:val="Body Text"/>
    <w:basedOn w:val="Normal"/>
    <w:pPr>
      <w:jc w:val="both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Style27">
    <w:name w:val="Body Text Indent"/>
    <w:basedOn w:val="Normal"/>
    <w:pPr>
      <w:ind w:firstLine="1134"/>
      <w:jc w:val="both"/>
    </w:pPr>
    <w:rPr/>
  </w:style>
  <w:style w:type="paragraph" w:styleId="Style28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Postan">
    <w:name w:val="Postan"/>
    <w:basedOn w:val="Normal"/>
    <w:qFormat/>
    <w:pPr>
      <w:jc w:val="center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Nonformat">
    <w:name w:val="ConsNonformat"/>
    <w:qFormat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4">
    <w:name w:val="Основной текст с отступом 2"/>
    <w:basedOn w:val="Normal"/>
    <w:qFormat/>
    <w:pPr>
      <w:overflowPunct w:val="false"/>
      <w:ind w:firstLine="720"/>
      <w:jc w:val="both"/>
      <w:textAlignment w:val="baseline"/>
    </w:pPr>
    <w:rPr>
      <w:rFonts w:ascii="Times New Roman CYR" w:hAnsi="Times New Roman CYR" w:cs="Times New Roman CYR"/>
    </w:rPr>
  </w:style>
  <w:style w:type="paragraph" w:styleId="ConsTitle">
    <w:name w:val="ConsTitle"/>
    <w:qFormat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25">
    <w:name w:val="Основной текст 2"/>
    <w:basedOn w:val="Normal"/>
    <w:qFormat/>
    <w:pPr>
      <w:ind w:right="6111" w:hanging="0"/>
    </w:pPr>
    <w:rPr>
      <w:szCs w:val="24"/>
    </w:rPr>
  </w:style>
  <w:style w:type="paragraph" w:styleId="34">
    <w:name w:val="Основной текст 3"/>
    <w:basedOn w:val="Normal"/>
    <w:qFormat/>
    <w:pPr>
      <w:jc w:val="center"/>
    </w:pPr>
    <w:rPr>
      <w:b/>
      <w:spacing w:val="14"/>
      <w:sz w:val="32"/>
      <w:szCs w:val="24"/>
    </w:rPr>
  </w:style>
  <w:style w:type="paragraph" w:styleId="35">
    <w:name w:val="Основной текст с отступом 3"/>
    <w:basedOn w:val="Normal"/>
    <w:qFormat/>
    <w:pPr>
      <w:spacing w:lineRule="atLeast" w:line="320"/>
      <w:ind w:left="420" w:hanging="420"/>
      <w:jc w:val="both"/>
    </w:pPr>
    <w:rPr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1">
    <w:name w:val="Subtitle"/>
    <w:basedOn w:val="Normal"/>
    <w:qFormat/>
    <w:pPr>
      <w:ind w:firstLine="567"/>
      <w:jc w:val="center"/>
    </w:pPr>
    <w:rPr>
      <w:b/>
      <w:bCs/>
      <w:i/>
      <w:iCs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2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33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</w:rPr>
  </w:style>
  <w:style w:type="paragraph" w:styleId="Style34">
    <w:name w:val="Endnote Text"/>
    <w:basedOn w:val="Normal"/>
    <w:pPr/>
    <w:rPr>
      <w:sz w:val="20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Western">
    <w:name w:val="western"/>
    <w:basedOn w:val="Normal"/>
    <w:qFormat/>
    <w:pPr>
      <w:spacing w:lineRule="auto" w:line="276" w:before="100" w:after="115"/>
    </w:pPr>
    <w:rPr>
      <w:rFonts w:ascii="Calibri" w:hAnsi="Calibri" w:cs="Calibri"/>
      <w:color w:val="000000"/>
      <w:szCs w:val="24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38">
    <w:name w:val="Title"/>
    <w:basedOn w:val="Style22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LibreOffice/6.0.4.2$Windows_x86 LibreOffice_project/9b0d9b32d5dcda91d2f1a96dc04c645c450872bf</Application>
  <Pages>5</Pages>
  <Words>966</Words>
  <Characters>7386</Characters>
  <CharactersWithSpaces>8330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2021-02-09T12:53:00Z</dcterms:created>
  <dc:creator>ВОСХОД</dc:creator>
  <dc:description/>
  <dc:language>ru-RU</dc:language>
  <cp:lastModifiedBy/>
  <cp:lastPrinted>2015-03-18T10:26:00Z</cp:lastPrinted>
  <dcterms:modified xsi:type="dcterms:W3CDTF">2021-07-15T09:32:52Z</dcterms:modified>
  <cp:revision>8</cp:revision>
  <dc:subject/>
  <dc:title> </dc:title>
</cp:coreProperties>
</file>