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</w:t>
      </w:r>
      <w:r>
        <w:rPr/>
        <w:drawing>
          <wp:inline distT="0" distB="0" distL="0" distR="0">
            <wp:extent cx="930275" cy="1200785"/>
            <wp:effectExtent l="0" t="0" r="0" b="0"/>
            <wp:docPr id="1" name="Рисунок 1" descr="герб П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П с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НЕКЛИНОВСКИЙ РАЙОН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.05pt;margin-top:3.2pt;width:519.6pt;height:30.8pt" type="shapetype_136">
            <v:path textpathok="t"/>
            <v:textpath on="t" fitshape="t" string="_________________&#10;_________________" style="font-family:&quot;Arial&quot;;font-size:11pt"/>
            <w10:wrap type="none"/>
            <v:fill o:detectmouseclick="t" type="solid" color2="black"/>
            <v:stroke color="black" joinstyle="miter" endcap="flat"/>
          </v:shape>
        </w:pic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Красный Десант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____________2021г.</w:t>
        <w:tab/>
        <w:tab/>
        <w:tab/>
        <w:tab/>
        <w:tab/>
        <w:tab/>
        <w:tab/>
        <w:tab/>
        <w:tab/>
        <w:t xml:space="preserve">№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15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10150"/>
      </w:tblGrid>
      <w:tr>
        <w:trPr/>
        <w:tc>
          <w:tcPr>
            <w:tcW w:w="10150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и сроках применения взысканий                    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8"/>
        <w:widowControl w:val="false"/>
        <w:spacing w:before="0"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>
      <w:pPr>
        <w:pStyle w:val="Style28"/>
        <w:widowControl w:val="false"/>
        <w:spacing w:before="0"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8"/>
        <w:widowControl w:val="false"/>
        <w:spacing w:before="0"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Администрации Поляковского сельского поселения от 26.02.2019г. №42 «Об утверждении Положения о порядке и сроках применения взысканий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>
      <w:pPr>
        <w:pStyle w:val="ListParagraph"/>
        <w:spacing w:before="0" w:after="0"/>
        <w:ind w:left="0" w:firstLine="66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опубликования(обнародования).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Поляковского сельского поселения</w:t>
        <w:tab/>
        <w:tab/>
        <w:t xml:space="preserve">                         А.Н. Галицкий</w:t>
      </w:r>
    </w:p>
    <w:p>
      <w:pPr>
        <w:pStyle w:val="Normal"/>
        <w:ind w:firstLine="5954"/>
        <w:jc w:val="center"/>
        <w:rPr>
          <w:rFonts w:ascii="Times New Roman" w:hAnsi="Times New Roman"/>
          <w:sz w:val="28"/>
          <w:szCs w:val="28"/>
        </w:rPr>
      </w:pPr>
      <w:bookmarkStart w:id="1" w:name="__UnoMark__179_445620455"/>
      <w:bookmarkEnd w:id="1"/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567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Поляковского сельского поселения </w:t>
      </w:r>
    </w:p>
    <w:p>
      <w:pPr>
        <w:pStyle w:val="Normal"/>
        <w:ind w:left="567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от __________2021г. № </w:t>
      </w:r>
    </w:p>
    <w:p>
      <w:pPr>
        <w:pStyle w:val="Normal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1"/>
        <w:rPr>
          <w:rFonts w:ascii="Times New Roman" w:hAnsi="Times New Roman" w:eastAsia="" w:eastAsiaTheme="majorEastAsia"/>
          <w:b/>
          <w:b/>
          <w:bCs/>
          <w:i/>
          <w:i/>
          <w:iCs/>
          <w:sz w:val="20"/>
          <w:szCs w:val="20"/>
          <w:lang w:eastAsia="ru-RU"/>
        </w:rPr>
      </w:pPr>
      <w:r>
        <w:rPr>
          <w:rFonts w:eastAsia="" w:ascii="Times New Roman" w:hAnsi="Times New Roman" w:eastAsiaTheme="majorEastAsia"/>
          <w:iCs/>
          <w:sz w:val="28"/>
          <w:szCs w:val="28"/>
          <w:lang w:eastAsia="ru-RU"/>
        </w:rPr>
        <w:t>ПОЛОЖЕНИЕ</w:t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 применения взысканий к муниципальным служащим Администрации Поляковского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Поляковского сельского поселения, отраслевых (функциональных) органах Администрации Поляковского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служащие),                 за несоблюдение ими 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 За несоблюдение муниципальным служащим ограничений и запретов, требований о предотвращении или об урегулировании конфликта интересов </w:t>
        <w:br/>
        <w:t xml:space="preserve">и неисполнение обязанностей, установленных в целях противодействия коррупции Федеральным </w:t>
      </w:r>
      <w:hyperlink r:id="rId3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  <w:br/>
        <w:t xml:space="preserve">в Российской Федерации» (далее – Федеральный закон № 25-ФЗ), Федеральным </w:t>
      </w:r>
      <w:hyperlink r:id="rId4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</w:p>
    <w:p>
      <w:pPr>
        <w:pStyle w:val="Normal"/>
        <w:ind w:firstLine="53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5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6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7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(отраслевого (функционального) органа Администрации Поляковского сельского поселения) либо ответственным должностным лицом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                в случае, если доклад о результатах проверки направлялся в комиссию                              по соблюдению требований к служебному поведению муниципальных служащих               и урегулированию конфликта интересов Администрации Поляковского сельского поселения.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 Доклада отдела кадров </w:t>
      </w: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 (отраслевого (функционального) органа Администрации Поляковского сельского поселения) либо ответственного должностного лица по профилактике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Объяснений муниципального служащего.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Иных материалов.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4. При применении взысканий, предусмотренных </w:t>
      </w:r>
      <w:hyperlink r:id="rId9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 применения взысканий глава Администрации Поляковского сельского поселения, либо руководитель  отраслевого (функционального) органа Администрации Поляковского сельского поселения,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 отказе.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правовом акте Администрации Поляковского сельского поселения, правовом акте руководителя отраслевого (функционального) органа Администрации Поляковского сельского поселения)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1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2">
        <w:r>
          <w:rPr>
            <w:rStyle w:val="Style18"/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Style w:val="Style18"/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 Администрации Поляковского сельского поселения, правовой акт руководителя  (отраслевого (функционального) органа Администрации Поляковского сельского поселения)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Взыскания, предусмотренные статьями 14.1, 15 и 27 Федерального закона N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10. Сведения о применении к муниципальному служащему взыскания в виде увольнения в связи с утратой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11.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Федеральным законом N 25-ФЗ 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12. Муниципальный служащий вправе обжаловать дисциплинарное взыскание в установленном законном порядке.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13.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27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Федерального закона N 25-ФЗ</w:t>
      </w:r>
      <w:r>
        <w:rPr>
          <w:rFonts w:ascii="Times New Roman" w:hAnsi="Times New Roman"/>
          <w:sz w:val="28"/>
          <w:szCs w:val="28"/>
          <w:lang w:eastAsia="ru-RU"/>
        </w:rPr>
        <w:t>, он считается не имеющим взыскания.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Представитель нанимателя (работодатель) вправе снять с муниципального служащего дисциплинарное взыскание, предусмотренное пунктом 1 или 2 части 1 статьи 27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Федерального закона N 25-ФЗ</w:t>
      </w:r>
      <w:r>
        <w:rPr>
          <w:rFonts w:ascii="Times New Roman" w:hAnsi="Times New Roman"/>
          <w:sz w:val="28"/>
          <w:szCs w:val="28"/>
          <w:lang w:eastAsia="ru-RU"/>
        </w:rPr>
        <w:t>,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>
      <w:pPr>
        <w:pStyle w:val="Normal"/>
        <w:ind w:firstLine="540"/>
        <w:jc w:val="both"/>
        <w:rPr/>
      </w:pPr>
      <w:r>
        <w:rPr/>
      </w:r>
    </w:p>
    <w:sectPr>
      <w:footerReference w:type="default" r:id="rId13"/>
      <w:type w:val="nextPage"/>
      <w:pgSz w:w="11906" w:h="16838"/>
      <w:pgMar w:left="1134" w:right="567" w:header="0" w:top="1418" w:footer="709" w:bottom="766" w:gutter="0"/>
      <w:pgNumType w:fmt="decimal"/>
      <w:formProt w:val="false"/>
      <w:titlePg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4f"/>
    <w:pPr>
      <w:widowControl/>
      <w:suppressAutoHyphens w:val="true"/>
      <w:bidi w:val="0"/>
      <w:spacing w:lineRule="auto" w:line="24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972cbc"/>
    <w:rPr>
      <w:rFonts w:ascii="Calibri" w:hAnsi="Calibri"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1f564d"/>
    <w:rPr>
      <w:rFonts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cb4282"/>
    <w:rPr>
      <w:rFonts w:ascii="Times New Roman" w:hAnsi="Times New Roman" w:cs="Times New Roman"/>
      <w:sz w:val="2"/>
      <w:lang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16640c"/>
    <w:rPr>
      <w:rFonts w:cs="Times New Roman"/>
      <w:lang w:eastAsia="en-US"/>
    </w:rPr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locked/>
    <w:rsid w:val="0016640c"/>
    <w:rPr>
      <w:rFonts w:cs="Times New Roman"/>
      <w:lang w:eastAsia="en-US"/>
    </w:rPr>
  </w:style>
  <w:style w:type="character" w:styleId="ListLabel1" w:customStyle="1">
    <w:name w:val="ListLabel 1"/>
    <w:qFormat/>
    <w:rsid w:val="00b57edd"/>
    <w:rPr>
      <w:rFonts w:cs="Times New Roman"/>
    </w:rPr>
  </w:style>
  <w:style w:type="character" w:styleId="Style18" w:customStyle="1">
    <w:name w:val="Интернет-ссылка"/>
    <w:rsid w:val="00b57edd"/>
    <w:rPr>
      <w:color w:val="000080"/>
      <w:u w:val="single"/>
    </w:rPr>
  </w:style>
  <w:style w:type="character" w:styleId="ListLabel2">
    <w:name w:val="ListLabel 2"/>
    <w:qFormat/>
    <w:rPr>
      <w:rFonts w:ascii="Times New Roman" w:hAnsi="Times New Roman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/>
      <w:sz w:val="28"/>
      <w:szCs w:val="28"/>
      <w:vertAlign w:val="superscript"/>
      <w:lang w:eastAsia="ru-RU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Times New Roman" w:hAnsi="Times New Roman"/>
      <w:sz w:val="28"/>
      <w:szCs w:val="28"/>
      <w:lang w:eastAsia="ru-RU"/>
    </w:rPr>
  </w:style>
  <w:style w:type="character" w:styleId="ListLabel14">
    <w:name w:val="ListLabel 14"/>
    <w:qFormat/>
    <w:rPr>
      <w:rFonts w:ascii="Times New Roman" w:hAnsi="Times New Roman"/>
      <w:sz w:val="28"/>
      <w:szCs w:val="28"/>
      <w:vertAlign w:val="superscript"/>
      <w:lang w:eastAsia="ru-RU"/>
    </w:rPr>
  </w:style>
  <w:style w:type="paragraph" w:styleId="Style20" w:customStyle="1">
    <w:name w:val="Заголовок"/>
    <w:basedOn w:val="Normal"/>
    <w:next w:val="Style21"/>
    <w:qFormat/>
    <w:rsid w:val="00b57e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b57edd"/>
    <w:pPr>
      <w:spacing w:lineRule="auto" w:line="288" w:before="0" w:after="140"/>
    </w:pPr>
    <w:rPr/>
  </w:style>
  <w:style w:type="paragraph" w:styleId="Style22">
    <w:name w:val="List"/>
    <w:basedOn w:val="Style21"/>
    <w:rsid w:val="00b57edd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5">
    <w:name w:val="Title"/>
    <w:basedOn w:val="Normal"/>
    <w:qFormat/>
    <w:rsid w:val="00b57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b57edd"/>
    <w:pPr>
      <w:suppressLineNumbers/>
    </w:pPr>
    <w:rPr>
      <w:rFonts w:cs="Mangal"/>
    </w:rPr>
  </w:style>
  <w:style w:type="paragraph" w:styleId="Style26">
    <w:name w:val="Footer"/>
    <w:basedOn w:val="Normal"/>
    <w:uiPriority w:val="99"/>
    <w:rsid w:val="00972cbc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95747"/>
    <w:pPr>
      <w:spacing w:before="0" w:after="0"/>
      <w:ind w:left="720" w:hanging="0"/>
      <w:contextualSpacing/>
    </w:pPr>
    <w:rPr/>
  </w:style>
  <w:style w:type="paragraph" w:styleId="Style27">
    <w:name w:val="Header"/>
    <w:basedOn w:val="Normal"/>
    <w:uiPriority w:val="99"/>
    <w:rsid w:val="001f564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25348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5a3756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uiPriority w:val="99"/>
    <w:qFormat/>
    <w:rsid w:val="005a3756"/>
    <w:pPr/>
    <w:rPr>
      <w:rFonts w:ascii="Times New Roman" w:hAnsi="Times New Roman"/>
      <w:sz w:val="28"/>
      <w:szCs w:val="20"/>
      <w:lang w:eastAsia="ru-RU"/>
    </w:rPr>
  </w:style>
  <w:style w:type="paragraph" w:styleId="Style28">
    <w:name w:val="Body Text Indent"/>
    <w:basedOn w:val="Normal"/>
    <w:uiPriority w:val="99"/>
    <w:rsid w:val="005a3756"/>
    <w:pPr>
      <w:spacing w:before="0"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5a3756"/>
    <w:pPr>
      <w:spacing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4" Type="http://schemas.openxmlformats.org/officeDocument/2006/relationships/hyperlink" Target="consultantplus://offline/ref=BC4FE362F4E99C2171528C514E6A5BE08D57995966217C7F474F66FEB8D807072CD5F345D592894F03ED2FA24CxDy0G" TargetMode="External"/><Relationship Id="rId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1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2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9610-658D-40E7-9BA9-7A998CB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LibreOffice/6.0.4.2$Windows_x86 LibreOffice_project/9b0d9b32d5dcda91d2f1a96dc04c645c450872bf</Application>
  <Pages>4</Pages>
  <Words>999</Words>
  <Characters>7508</Characters>
  <CharactersWithSpaces>8811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2018-12-21T10:01:00Z</dcterms:created>
  <dc:creator>Туринский Александр Геннадьевич</dc:creator>
  <dc:description/>
  <dc:language>ru-RU</dc:language>
  <cp:lastModifiedBy/>
  <cp:lastPrinted>2021-06-03T15:40:12Z</cp:lastPrinted>
  <dcterms:modified xsi:type="dcterms:W3CDTF">2021-07-15T09:47:23Z</dcterms:modified>
  <cp:revision>10</cp:revision>
  <dc:subject/>
  <dc:title>ПРАВИТЕЛЬСТВО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