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 исполнении плана  реализации муниципальной программы Поляковского сельского поселения «Развитие культуры»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_DdeLink__2081_3356464184"/>
      <w:r>
        <w:rPr>
          <w:rFonts w:cs="Times New Roman" w:ascii="Times New Roman" w:hAnsi="Times New Roman"/>
          <w:b/>
          <w:sz w:val="27"/>
          <w:szCs w:val="27"/>
        </w:rPr>
        <w:t xml:space="preserve"> </w:t>
      </w:r>
      <w:r>
        <w:rPr>
          <w:rFonts w:cs="Times New Roman" w:ascii="Times New Roman" w:hAnsi="Times New Roman"/>
          <w:b/>
          <w:sz w:val="27"/>
          <w:szCs w:val="27"/>
        </w:rPr>
        <w:t>за I полугодие 2021 года</w:t>
      </w:r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 xml:space="preserve">х. Красный Десант                                                                 </w:t>
      </w:r>
      <w:r>
        <w:rPr>
          <w:rFonts w:cs="Times New Roman" w:ascii="Times New Roman" w:hAnsi="Times New Roman"/>
          <w:b/>
          <w:sz w:val="27"/>
          <w:szCs w:val="27"/>
        </w:rPr>
        <w:t xml:space="preserve"> 7 июля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/>
      </w:r>
    </w:p>
    <w:p>
      <w:pPr>
        <w:pStyle w:val="Normal"/>
        <w:spacing w:lineRule="auto" w:line="240" w:before="0" w:after="0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«Развитие культуры».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культуры» утверждена постановлением Администрации Поляковского сельского поселения от 12.10.2018г. № 103, ответственным исполнителем и участниками программы в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реализован комплекс мероприятий, в результате которых: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увеличилось количество и уровень проведения культурно-массовых мероприятий;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увеличилось количество выступлений самодеятельных творческих коллективов;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увеличилось разнообразие тематической направленности проводимых мероприятий.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муниципальной программой на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 составляет </w:t>
      </w:r>
      <w:r>
        <w:rPr>
          <w:rFonts w:ascii="Times New Roman" w:hAnsi="Times New Roman"/>
          <w:sz w:val="28"/>
          <w:szCs w:val="28"/>
        </w:rPr>
        <w:t xml:space="preserve">20937,2 </w:t>
      </w:r>
      <w:r>
        <w:rPr>
          <w:rFonts w:ascii="Times New Roman" w:hAnsi="Times New Roman"/>
          <w:sz w:val="28"/>
          <w:szCs w:val="28"/>
        </w:rPr>
        <w:t>тыс.рублей.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Фактическое освоение средств бюджета поселения </w:t>
      </w: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7"/>
          <w:szCs w:val="27"/>
        </w:rPr>
        <w:t xml:space="preserve">I полугодия </w:t>
      </w: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 xml:space="preserve">2021 года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>2 467,0</w:t>
      </w:r>
      <w:r>
        <w:rPr>
          <w:rFonts w:ascii="Times New Roman" w:hAnsi="Times New Roman"/>
          <w:sz w:val="28"/>
          <w:szCs w:val="28"/>
        </w:rPr>
        <w:t xml:space="preserve"> тыс.рублей или </w:t>
      </w:r>
      <w:r>
        <w:rPr>
          <w:rFonts w:ascii="Times New Roman" w:hAnsi="Times New Roman"/>
          <w:sz w:val="28"/>
          <w:szCs w:val="28"/>
        </w:rPr>
        <w:t xml:space="preserve">11,8 </w:t>
      </w:r>
      <w:r>
        <w:rPr>
          <w:rFonts w:ascii="Times New Roman" w:hAnsi="Times New Roman"/>
          <w:sz w:val="28"/>
          <w:szCs w:val="28"/>
        </w:rPr>
        <w:t>% к годовым назначениям.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I полугодия </w:t>
      </w:r>
      <w:r>
        <w:rPr>
          <w:rFonts w:cs="Times New Roman" w:ascii="Times New Roman" w:hAnsi="Times New Roman"/>
          <w:sz w:val="27"/>
          <w:szCs w:val="27"/>
        </w:rPr>
        <w:t xml:space="preserve">2021 года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обеспечена положительная динамика основных показателей бюджета Поляковского сельского поселения Неклиновского района относительно уровня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C0504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отчетный период в рамках муниципальной программы «Развитие культуры» подпрограммы «Развитие культурно - досуговой деятельности» созданы условия для расширения доступа различных категорий населения к культурным ценностям,  в течение полугодия населению оказывались услуги по организации досуга и обеспечению жителей поселения услугами организаций культуры.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муниципальной программы включены две подпрограмма: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  </w:t>
      </w: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>1.</w:t>
      </w:r>
      <w:r>
        <w:rPr>
          <w:rFonts w:ascii="Times New Roman" w:hAnsi="Times New Roman"/>
          <w:sz w:val="28"/>
          <w:szCs w:val="28"/>
        </w:rPr>
        <w:t>Развитие культурно -  досуговой деятельности.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 </w:t>
      </w: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>Подпрограмма 2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>.</w:t>
      </w:r>
      <w:r>
        <w:rPr>
          <w:rFonts w:ascii="Times New Roman" w:hAnsi="Times New Roman"/>
          <w:kern w:val="2"/>
          <w:sz w:val="28"/>
          <w:szCs w:val="28"/>
        </w:rPr>
        <w:t>Повышение качества и доступности услуг в сфере культуры.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«Развитие культурно - досуговой деятельности»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обеспечена устойчивая и надежная работа объектов культуры.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7"/>
          <w:szCs w:val="27"/>
        </w:rPr>
        <w:t xml:space="preserve">I полугодия </w:t>
      </w: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 xml:space="preserve">2021 года </w:t>
      </w:r>
      <w:r>
        <w:rPr>
          <w:rFonts w:ascii="Times New Roman" w:hAnsi="Times New Roman"/>
          <w:sz w:val="28"/>
          <w:szCs w:val="28"/>
        </w:rPr>
        <w:t xml:space="preserve"> были израсходованы средства в сумме </w:t>
      </w:r>
      <w:r>
        <w:rPr>
          <w:rFonts w:ascii="Times New Roman" w:hAnsi="Times New Roman"/>
          <w:sz w:val="28"/>
          <w:szCs w:val="28"/>
        </w:rPr>
        <w:t>2 467,0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Мероприятия в рамках проведения строительства, реконструкции, капитальных и текущих ремонтов зданий и сооружений, инженерной инфраструктуры, включая разработку ПСД(за счет средств бюджета Поляковского сельского поселения) — </w:t>
      </w:r>
      <w:r>
        <w:rPr>
          <w:rFonts w:ascii="Times New Roman" w:hAnsi="Times New Roman"/>
          <w:color w:val="000000"/>
          <w:sz w:val="28"/>
          <w:szCs w:val="28"/>
        </w:rPr>
        <w:t>2 367,0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тыс.рублей.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Расходы связанны</w:t>
      </w:r>
      <w:r>
        <w:rPr>
          <w:rFonts w:ascii="Times New Roman" w:hAnsi="Times New Roman"/>
          <w:color w:val="000000"/>
          <w:sz w:val="28"/>
          <w:szCs w:val="28"/>
        </w:rPr>
        <w:t>е с госсударственной поддержкой лучших сельских учреждений культуры — 100, тыс.рублей.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left"/>
        <w:rPr/>
      </w:pPr>
      <w:r>
        <w:rPr>
          <w:rFonts w:ascii="Times New Roman" w:hAnsi="Times New Roman"/>
          <w:kern w:val="2"/>
          <w:sz w:val="28"/>
          <w:szCs w:val="28"/>
        </w:rPr>
        <w:t>Подпрограмма  «Повышение качества и доступности услуг в сфере культуры».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рамках подпрограммы 2 «</w:t>
      </w:r>
      <w:r>
        <w:rPr>
          <w:rFonts w:ascii="Times New Roman" w:hAnsi="Times New Roman"/>
          <w:kern w:val="2"/>
          <w:sz w:val="28"/>
          <w:szCs w:val="28"/>
        </w:rPr>
        <w:t>Повышение качества и доступности услуг в сфере культуры</w:t>
      </w:r>
      <w:r>
        <w:rPr>
          <w:rFonts w:ascii="Times New Roman" w:hAnsi="Times New Roman"/>
          <w:sz w:val="28"/>
          <w:szCs w:val="28"/>
        </w:rPr>
        <w:t xml:space="preserve">» предусмотрена реализация 1 основного мероприятия и 1 контрольного события.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На реализацию основного мероприятия подпрограммы 2 «</w:t>
      </w:r>
      <w:r>
        <w:rPr>
          <w:rFonts w:ascii="Times New Roman" w:hAnsi="Times New Roman"/>
          <w:kern w:val="2"/>
          <w:sz w:val="28"/>
          <w:szCs w:val="28"/>
        </w:rPr>
        <w:t>Повышение качества и доступности услуг в сфере культуры</w:t>
      </w:r>
      <w:r>
        <w:rPr>
          <w:rFonts w:ascii="Times New Roman" w:hAnsi="Times New Roman"/>
          <w:sz w:val="28"/>
          <w:szCs w:val="28"/>
        </w:rPr>
        <w:t xml:space="preserve">»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качественное проведение культурно-массовых мероприятий-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kern w:val="2"/>
          <w:sz w:val="28"/>
          <w:szCs w:val="28"/>
        </w:rPr>
        <w:t>расходы бюджета поселения не предусмотрены. Основное мероприятие подпрограммы 2 реализуются в течение 202</w:t>
      </w:r>
      <w:r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 xml:space="preserve"> года на постоянной основе. Для исполнения контрольного события данной подпрограммы отсутствовала необходимость в привлечении заемных средств в бюджет Поляковского сельского поселения, что является положительным моментом при исполнении бюджета.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>
      <w:pPr>
        <w:sectPr>
          <w:type w:val="nextPage"/>
          <w:pgSz w:w="11906" w:h="16838"/>
          <w:pgMar w:left="1560" w:right="850" w:header="0" w:top="28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поселения:                       Н.И.Сасина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исполнении плана реализации муниципальной программы Поляковского сельского поселения «Развитие культуры»   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 отчетный период 6 мес. 2021 г.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876" w:type="dxa"/>
        <w:jc w:val="left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25"/>
        <w:gridCol w:w="3120"/>
        <w:gridCol w:w="2268"/>
        <w:gridCol w:w="1416"/>
        <w:gridCol w:w="994"/>
        <w:gridCol w:w="1559"/>
        <w:gridCol w:w="1843"/>
        <w:gridCol w:w="1701"/>
        <w:gridCol w:w="992"/>
        <w:gridCol w:w="2"/>
        <w:gridCol w:w="1554"/>
      </w:tblGrid>
      <w:tr>
        <w:trPr>
          <w:tblHeader w:val="true"/>
          <w:trHeight w:val="57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/>
            </w:pPr>
            <w:r>
              <w:rPr>
                <w:sz w:val="20"/>
                <w:szCs w:val="20"/>
              </w:rPr>
              <w:t xml:space="preserve">Ответственный </w:t>
              <w:br/>
              <w:t xml:space="preserve"> исполнитель, соисполнитель, участник</w:t>
              <w:br/>
              <w:t xml:space="preserve">(должность/ ФИО) </w:t>
            </w:r>
            <w:hyperlink w:anchor="Par1127">
              <w:r>
                <w:rPr>
                  <w:rStyle w:val="ListLabel2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4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Факти-ческая дата начала</w:t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127">
              <w:r>
                <w:rPr>
                  <w:rStyle w:val="ListLabel2"/>
                  <w:sz w:val="20"/>
                  <w:szCs w:val="20"/>
                </w:rPr>
                <w:t>&lt;2&gt;</w:t>
              </w:r>
            </w:hyperlink>
          </w:p>
        </w:tc>
      </w:tr>
      <w:tr>
        <w:trPr>
          <w:trHeight w:val="72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ind w:lef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1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20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 w:val="false"/>
                <w:dstrike w:val="false"/>
                <w:sz w:val="20"/>
                <w:szCs w:val="20"/>
              </w:rPr>
            </w:pPr>
            <w:r>
              <w:rPr>
                <w:strike w:val="false"/>
                <w:dstrike w:val="false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</w:t>
            </w: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rStyle w:val="FontStyle87"/>
                <w:b w:val="false"/>
                <w:sz w:val="20"/>
                <w:szCs w:val="20"/>
              </w:rPr>
              <w:t>Развитие культурно - досуговой деятельности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20 937,2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20 937,2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2 467,0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bookmarkStart w:id="2" w:name="__DdeLink__4521_3957365471"/>
            <w:r>
              <w:rPr>
                <w:sz w:val="20"/>
                <w:szCs w:val="20"/>
              </w:rPr>
              <w:t>1</w:t>
            </w:r>
            <w:bookmarkEnd w:id="2"/>
            <w:r>
              <w:rPr>
                <w:sz w:val="20"/>
                <w:szCs w:val="20"/>
              </w:rPr>
              <w:t>8 470,2</w:t>
            </w:r>
          </w:p>
        </w:tc>
      </w:tr>
      <w:tr>
        <w:trPr>
          <w:trHeight w:val="26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 w:val="false"/>
                <w:dstrike w:val="false"/>
                <w:sz w:val="20"/>
                <w:szCs w:val="20"/>
              </w:rPr>
            </w:pPr>
            <w:r>
              <w:rPr>
                <w:strike w:val="false"/>
                <w:dstrike w:val="false"/>
                <w:sz w:val="20"/>
                <w:szCs w:val="20"/>
              </w:rPr>
              <w:t>1.1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0"/>
                <w:szCs w:val="20"/>
              </w:rPr>
              <w:t>Мероприятие 1.1.</w:t>
            </w:r>
            <w:r>
              <w:rPr>
                <w:bCs/>
                <w:sz w:val="20"/>
                <w:szCs w:val="20"/>
              </w:rPr>
              <w:t>мероприятия в рамках проведения строительства, реконструкции, капитальных и текущих ремонтов зданий и сооружений, инженерной инфраструктуры, включая разработку ПСД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жителей, посещающих культурные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20 837,1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20 837,1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2 367,0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18 470,1</w:t>
            </w:r>
          </w:p>
        </w:tc>
      </w:tr>
      <w:tr>
        <w:trPr>
          <w:trHeight w:val="26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 w:val="false"/>
                <w:dstrike w:val="false"/>
                <w:sz w:val="20"/>
                <w:szCs w:val="20"/>
              </w:rPr>
            </w:pPr>
            <w:r>
              <w:rPr>
                <w:strike w:val="false"/>
                <w:dstrike w:val="false"/>
                <w:sz w:val="20"/>
                <w:szCs w:val="20"/>
              </w:rPr>
              <w:t>1.2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0"/>
                <w:szCs w:val="20"/>
              </w:rPr>
              <w:t xml:space="preserve">Мероприятие 1.2. </w:t>
            </w:r>
            <w:r>
              <w:rPr>
                <w:bCs/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жителей, посещающих культурные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before="0" w:after="20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before="0" w:after="20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0,1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0"/>
                <w:szCs w:val="20"/>
              </w:rPr>
              <w:t xml:space="preserve">Контрольное событие  муниципальной программы 1.1.1 </w:t>
            </w:r>
            <w:hyperlink w:anchor="Par1127">
              <w:r>
                <w:rPr>
                  <w:rStyle w:val="ListLabel2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жителей, посещающих культурные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 «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Повышение качества и доступности услуг в сфере культуры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комфортные  условия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качественное проведение культурно-массовых мероприятий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проводимых учреждениями культуры массовых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муниципальной  </w:t>
              <w:br/>
              <w:t>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bookmarkStart w:id="3" w:name="__DdeLink__1890_2979703673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20937,2</w:t>
            </w:r>
            <w:bookmarkEnd w:id="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20937,2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2 467,0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18470,2</w:t>
            </w:r>
          </w:p>
        </w:tc>
      </w:tr>
    </w:tbl>
    <w:p>
      <w:pPr>
        <w:pStyle w:val="Normal"/>
        <w:widowControl w:val="false"/>
        <w:ind w:right="-284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bookmarkStart w:id="4" w:name="Par1413"/>
      <w:bookmarkStart w:id="5" w:name="Par1413"/>
      <w:bookmarkEnd w:id="5"/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&lt;1&gt;</w:t>
        </w:r>
      </w:hyperlink>
      <w:r>
        <w:rPr>
          <w:rFonts w:ascii="Times New Roman" w:hAnsi="Times New Roman"/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Поляковского сельского поселения, определенного ответственным исполнителем, соисполнителем. </w:t>
      </w: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&lt;2&gt;</w:t>
        </w:r>
      </w:hyperlink>
      <w:r>
        <w:rPr>
          <w:rFonts w:ascii="Times New Roman" w:hAnsi="Times New Roman"/>
          <w:sz w:val="18"/>
          <w:szCs w:val="1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&lt;3&gt;</w:t>
        </w:r>
      </w:hyperlink>
      <w:r>
        <w:rPr>
          <w:rFonts w:ascii="Times New Roman" w:hAnsi="Times New Roman"/>
          <w:sz w:val="18"/>
          <w:szCs w:val="18"/>
        </w:rPr>
        <w:t xml:space="preserve"> В случае наличия нескольких контрольных событиях одного основного мероприятия.</w:t>
      </w:r>
    </w:p>
    <w:p>
      <w:pPr>
        <w:pStyle w:val="Normal"/>
        <w:widowControl w:val="false"/>
        <w:spacing w:before="0" w:after="200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&lt;4&gt;</w:t>
        </w:r>
      </w:hyperlink>
      <w:r>
        <w:rPr>
          <w:rFonts w:ascii="Times New Roman" w:hAnsi="Times New Roman"/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sectPr>
      <w:type w:val="nextPage"/>
      <w:pgSz w:orient="landscape" w:w="16838" w:h="11906"/>
      <w:pgMar w:left="993" w:right="820" w:header="0" w:top="709" w:footer="0" w:bottom="28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Название Знак"/>
    <w:link w:val="a7"/>
    <w:qFormat/>
    <w:rsid w:val="00c962d9"/>
    <w:rPr>
      <w:rFonts w:ascii="Times New Roman" w:hAnsi="Times New Roman" w:eastAsia="Times New Roman"/>
      <w:sz w:val="36"/>
    </w:rPr>
  </w:style>
  <w:style w:type="character" w:styleId="Style16" w:customStyle="1">
    <w:name w:val="Основной текст Знак"/>
    <w:basedOn w:val="DefaultParagraphFont"/>
    <w:link w:val="a9"/>
    <w:qFormat/>
    <w:rsid w:val="009b26d1"/>
    <w:rPr>
      <w:rFonts w:ascii="Times New Roman" w:hAnsi="Times New Roman" w:eastAsia="Times New Roman"/>
      <w:kern w:val="2"/>
      <w:sz w:val="28"/>
      <w:szCs w:val="28"/>
      <w:lang w:eastAsia="ar-SA"/>
    </w:rPr>
  </w:style>
  <w:style w:type="character" w:styleId="FontStyle87" w:customStyle="1">
    <w:name w:val="Font Style87"/>
    <w:qFormat/>
    <w:rsid w:val="009b26d1"/>
    <w:rPr>
      <w:rFonts w:ascii="Times New Roman" w:hAnsi="Times New Roman" w:cs="Times New Roman"/>
      <w:b/>
      <w:bCs/>
      <w:sz w:val="26"/>
      <w:szCs w:val="26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sz w:val="20"/>
      <w:szCs w:val="20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sz w:val="18"/>
      <w:szCs w:val="18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rFonts w:ascii="Times New Roman" w:hAnsi="Times New Roman"/>
      <w:sz w:val="18"/>
      <w:szCs w:val="18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rFonts w:ascii="Times New Roman" w:hAnsi="Times New Roman"/>
      <w:sz w:val="18"/>
      <w:szCs w:val="18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rFonts w:ascii="Times New Roman" w:hAnsi="Times New Roman"/>
      <w:sz w:val="18"/>
      <w:szCs w:val="18"/>
    </w:rPr>
  </w:style>
  <w:style w:type="character" w:styleId="ListLabel10">
    <w:name w:val="ListLabel 10"/>
    <w:qFormat/>
    <w:rPr>
      <w:sz w:val="20"/>
      <w:szCs w:val="20"/>
    </w:rPr>
  </w:style>
  <w:style w:type="character" w:styleId="ListLabel11">
    <w:name w:val="ListLabel 11"/>
    <w:qFormat/>
    <w:rPr>
      <w:rFonts w:ascii="Times New Roman" w:hAnsi="Times New Roman"/>
      <w:sz w:val="18"/>
      <w:szCs w:val="18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sz w:val="20"/>
      <w:szCs w:val="20"/>
    </w:rPr>
  </w:style>
  <w:style w:type="character" w:styleId="ListLabel22">
    <w:name w:val="ListLabel 22"/>
    <w:qFormat/>
    <w:rPr>
      <w:rFonts w:ascii="Times New Roman" w:hAnsi="Times New Roman"/>
      <w:sz w:val="18"/>
      <w:szCs w:val="18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sz w:val="20"/>
      <w:szCs w:val="20"/>
    </w:rPr>
  </w:style>
  <w:style w:type="character" w:styleId="ListLabel33">
    <w:name w:val="ListLabel 33"/>
    <w:qFormat/>
    <w:rPr>
      <w:rFonts w:ascii="Times New Roman" w:hAnsi="Times New Roman"/>
      <w:sz w:val="18"/>
      <w:szCs w:val="18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>
      <w:rFonts w:ascii="Times New Roman" w:hAnsi="Times New Roman"/>
      <w:sz w:val="18"/>
      <w:szCs w:val="18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sz w:val="20"/>
      <w:szCs w:val="20"/>
    </w:rPr>
  </w:style>
  <w:style w:type="character" w:styleId="ListLabel55">
    <w:name w:val="ListLabel 55"/>
    <w:qFormat/>
    <w:rPr>
      <w:rFonts w:ascii="Times New Roman" w:hAnsi="Times New Roman"/>
      <w:sz w:val="18"/>
      <w:szCs w:val="1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a"/>
    <w:rsid w:val="009b26d1"/>
    <w:pPr>
      <w:suppressAutoHyphens w:val="true"/>
      <w:spacing w:lineRule="atLeast" w:line="100" w:before="0" w:after="120"/>
    </w:pPr>
    <w:rPr>
      <w:rFonts w:ascii="Times New Roman" w:hAnsi="Times New Roman" w:eastAsia="Times New Roman"/>
      <w:kern w:val="2"/>
      <w:sz w:val="28"/>
      <w:szCs w:val="28"/>
      <w:lang w:eastAsia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ff3bf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628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1e6f2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1e6f2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4">
    <w:name w:val="Title"/>
    <w:basedOn w:val="Normal"/>
    <w:link w:val="a8"/>
    <w:qFormat/>
    <w:rsid w:val="00c962d9"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</w:rPr>
  </w:style>
  <w:style w:type="paragraph" w:styleId="ConsPlusCell" w:customStyle="1">
    <w:name w:val="ConsPlusCell"/>
    <w:uiPriority w:val="99"/>
    <w:qFormat/>
    <w:rsid w:val="00e448b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f303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b26d1"/>
    <w:pPr>
      <w:spacing w:before="0" w:after="200"/>
      <w:ind w:left="720" w:hanging="0"/>
      <w:contextualSpacing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37B1-0D50-45DF-8235-267C0ABC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Application>LibreOffice/6.0.4.2$Windows_x86 LibreOffice_project/9b0d9b32d5dcda91d2f1a96dc04c645c450872bf</Application>
  <Pages>4</Pages>
  <Words>809</Words>
  <Characters>5987</Characters>
  <CharactersWithSpaces>6831</CharactersWithSpaces>
  <Paragraphs>151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2019-07-16T07:57:00Z</dcterms:created>
  <dc:creator>DEPO</dc:creator>
  <dc:description/>
  <dc:language>ru-RU</dc:language>
  <cp:lastModifiedBy/>
  <cp:lastPrinted>2020-10-06T11:38:36Z</cp:lastPrinted>
  <dcterms:modified xsi:type="dcterms:W3CDTF">2021-07-14T08:58:52Z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