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 исполнении плана  реализации муниципальной программы Поляковского сельского поселения «Обеспечение качественными коммунальными услугами населения и повышение уровня благоустройства территории Поляковского  сельского поселения»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7"/>
          <w:szCs w:val="27"/>
        </w:rPr>
        <w:t>за I полугодие 2021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7"/>
          <w:szCs w:val="27"/>
        </w:rPr>
        <w:t>х. Красный Десант                                                                     7 июля 2021 года</w:t>
      </w:r>
    </w:p>
    <w:p>
      <w:pPr>
        <w:pStyle w:val="Normal"/>
        <w:spacing w:lineRule="auto" w:line="240" w:before="0" w:after="0"/>
        <w:ind w:left="4245" w:hanging="4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 Поляковского сельского поселения  является ответственным исполнителем муниципальной программы Поляковского сельского поселения «Обеспечение качественными коммунальными услугами населения и повышение уровня благоустройства территории Поляковского  сельского поселения».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Муниципальная программа «Обеспечение качественными коммунальными услугами населения и повышение уровня благоустройства территории Поляковского  сельского поселения» утверждена постановлением Администрации Поляковского сельского поселения от 12.10.2018г. № 106 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Общий объем бюджетных ассигнований, предусмотренных муниципальной программой на 2021 г составляет 2 096,3 тыс.рублей.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Фактическое освоение средств бюджета поселения по итогам </w:t>
      </w:r>
      <w:r>
        <w:rPr>
          <w:rFonts w:cs="Times New Roman" w:ascii="Times New Roman" w:hAnsi="Times New Roman"/>
          <w:sz w:val="27"/>
          <w:szCs w:val="27"/>
        </w:rPr>
        <w:t xml:space="preserve"> </w:t>
      </w:r>
      <w:r>
        <w:rPr>
          <w:rFonts w:eastAsia="Times New Roman" w:cs="Times New Roman" w:ascii="Times New Roman" w:hAnsi="Times New Roman"/>
          <w:sz w:val="27"/>
          <w:szCs w:val="27"/>
        </w:rPr>
        <w:t xml:space="preserve">I полугодия </w:t>
      </w:r>
      <w:r>
        <w:rPr>
          <w:rFonts w:cs="Times New Roman" w:ascii="Times New Roman" w:hAnsi="Times New Roman"/>
          <w:sz w:val="27"/>
          <w:szCs w:val="27"/>
        </w:rPr>
        <w:t xml:space="preserve">2021 года </w:t>
      </w:r>
      <w:r>
        <w:rPr>
          <w:rFonts w:ascii="Times New Roman" w:hAnsi="Times New Roman"/>
          <w:sz w:val="28"/>
          <w:szCs w:val="28"/>
        </w:rPr>
        <w:t>составило 560,2 тыс. рублей или 26,7 % к годовым назначениям.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данной муниципальной программы включены две подпрограмма: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068" w:hanging="0"/>
        <w:contextualSpacing/>
        <w:jc w:val="both"/>
        <w:rPr/>
      </w:pPr>
      <w:bookmarkStart w:id="0" w:name="__DdeLink__1588_2682737646"/>
      <w:r>
        <w:rPr>
          <w:rFonts w:cs="Times New Roman" w:ascii="Times New Roman" w:hAnsi="Times New Roman"/>
          <w:kern w:val="2"/>
          <w:sz w:val="27"/>
          <w:szCs w:val="27"/>
        </w:rPr>
        <w:t xml:space="preserve">- </w:t>
      </w:r>
      <w:hyperlink w:anchor="sub_200">
        <w:r>
          <w:rPr>
            <w:rStyle w:val="Style17"/>
            <w:rFonts w:cs="Times New Roman" w:ascii="Times New Roman" w:hAnsi="Times New Roman"/>
            <w:kern w:val="2"/>
            <w:sz w:val="27"/>
            <w:szCs w:val="27"/>
          </w:rPr>
          <w:t xml:space="preserve">Подпрограмма </w:t>
        </w:r>
      </w:hyperlink>
      <w:r>
        <w:rPr>
          <w:rFonts w:cs="Times New Roman" w:ascii="Times New Roman" w:hAnsi="Times New Roman"/>
          <w:kern w:val="2"/>
          <w:sz w:val="27"/>
          <w:szCs w:val="27"/>
        </w:rPr>
        <w:t xml:space="preserve">1. </w:t>
      </w:r>
      <w:bookmarkEnd w:id="0"/>
      <w:r>
        <w:rPr>
          <w:rFonts w:ascii="Times New Roman" w:hAnsi="Times New Roman"/>
          <w:sz w:val="28"/>
          <w:szCs w:val="28"/>
        </w:rPr>
        <w:t>Создание условий для обеспечения качественными коммунальными услугами населения Поляковского сельского поселения.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/>
        <w:contextualSpacing/>
        <w:jc w:val="left"/>
        <w:rPr/>
      </w:pPr>
      <w:r>
        <w:rPr>
          <w:rFonts w:cs="Times New Roman" w:ascii="Times New Roman" w:hAnsi="Times New Roman"/>
          <w:kern w:val="2"/>
          <w:sz w:val="27"/>
          <w:szCs w:val="27"/>
        </w:rPr>
        <w:t xml:space="preserve">                </w:t>
      </w:r>
      <w:r>
        <w:rPr>
          <w:rFonts w:cs="Times New Roman" w:ascii="Times New Roman" w:hAnsi="Times New Roman"/>
          <w:kern w:val="2"/>
          <w:sz w:val="27"/>
          <w:szCs w:val="27"/>
        </w:rPr>
        <w:t xml:space="preserve">- </w:t>
      </w:r>
      <w:hyperlink w:anchor="sub_200">
        <w:r>
          <w:rPr>
            <w:rStyle w:val="Style17"/>
            <w:rFonts w:cs="Times New Roman" w:ascii="Times New Roman" w:hAnsi="Times New Roman"/>
            <w:kern w:val="2"/>
            <w:sz w:val="27"/>
            <w:szCs w:val="27"/>
          </w:rPr>
          <w:t xml:space="preserve">Подпрограмма </w:t>
        </w:r>
      </w:hyperlink>
      <w:r>
        <w:rPr>
          <w:rFonts w:cs="Times New Roman" w:ascii="Times New Roman" w:hAnsi="Times New Roman"/>
          <w:kern w:val="2"/>
          <w:sz w:val="27"/>
          <w:szCs w:val="27"/>
        </w:rPr>
        <w:t xml:space="preserve">2. </w:t>
      </w:r>
      <w:r>
        <w:rPr>
          <w:rFonts w:ascii="Times New Roman" w:hAnsi="Times New Roman"/>
          <w:sz w:val="28"/>
          <w:szCs w:val="28"/>
        </w:rPr>
        <w:t>Повышение уровня благоустройства территории Поляковского сельского поселения.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«Создание условий для обеспечения качественными коммунальными услугами населения Поляковского сельского поселения»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подпрограммы 1 «Создание условий для обеспечения качественными коммунальными услугами населения Поляковского сельского поселения» предусмотрена реализация 1 основного мероприятия и 1 контрольного события.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 реализацию основного мероприятия подпрограммы 1 «Создание условий для обеспечения качественными коммунальными услугами населения Поляковского сельского поселения» предусмотрены расходы бюджета поселения на сумму 220,0 тыс.рублей. 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2021 года на постоянной основе.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Подпрограмма «Повышение уровня благоустройства территории Поляковского сельского поселения»</w:t>
      </w:r>
    </w:p>
    <w:p>
      <w:pPr>
        <w:pStyle w:val="Normal"/>
        <w:spacing w:lineRule="auto" w:line="240" w:before="0" w:after="0"/>
        <w:ind w:firstLine="708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Общий объем бюджетных ассигнований, предусмотренных муниципальной подпрограммой на 2021 г составляет 1876,3 тыс.рублей.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eastAsia="Times New Roman" w:cs="Times New Roman" w:ascii="Times New Roman" w:hAnsi="Times New Roman"/>
          <w:sz w:val="27"/>
          <w:szCs w:val="27"/>
        </w:rPr>
        <w:t xml:space="preserve">I полугодие </w:t>
      </w:r>
      <w:r>
        <w:rPr>
          <w:rFonts w:cs="Times New Roman" w:ascii="Times New Roman" w:hAnsi="Times New Roman"/>
          <w:sz w:val="27"/>
          <w:szCs w:val="27"/>
        </w:rPr>
        <w:t>2021 года</w:t>
      </w:r>
      <w:r>
        <w:rPr>
          <w:rFonts w:ascii="Times New Roman" w:hAnsi="Times New Roman"/>
          <w:sz w:val="28"/>
          <w:szCs w:val="28"/>
        </w:rPr>
        <w:t xml:space="preserve"> в результате реализации подпрограммы 2 выполнены следующие мероприятия: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по организации освещения улиц в населенных пунктах сельского поселения были израсходованы средства в сумме 468,5 </w:t>
      </w:r>
      <w:bookmarkStart w:id="1" w:name="__DdeLink__2082_3285824998"/>
      <w:r>
        <w:rPr>
          <w:rFonts w:ascii="Times New Roman" w:hAnsi="Times New Roman"/>
          <w:color w:val="000000"/>
          <w:sz w:val="28"/>
          <w:szCs w:val="28"/>
        </w:rPr>
        <w:t>тыс. рублей</w:t>
      </w:r>
      <w:bookmarkEnd w:id="1"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kern w:val="2"/>
          <w:sz w:val="28"/>
          <w:szCs w:val="28"/>
        </w:rPr>
        <w:t>организация прочих работ по благоустройству сельского поселения на сумму19,7 тыс.рублей.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="Times New Roman" w:hAnsi="Times New Roman"/>
          <w:color w:val="000000"/>
          <w:kern w:val="2"/>
          <w:sz w:val="28"/>
          <w:szCs w:val="28"/>
        </w:rPr>
        <w:t>мероприятия по содержанию мест захоронения в сельском поселении на сумму72,0 тыс.рублей.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Основные мероприятия подпрограммы реализуются в течении 2021 года на постоянной основе.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Поляковского сельского поселения:                       Н.И.Сасина</w:t>
      </w:r>
    </w:p>
    <w:p>
      <w:pPr>
        <w:sectPr>
          <w:type w:val="nextPage"/>
          <w:pgSz w:w="11906" w:h="16838"/>
          <w:pgMar w:left="1560" w:right="850" w:header="0" w:top="28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326"/>
      <w:bookmarkEnd w:id="2"/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Поляковского сельского поселения «</w:t>
      </w:r>
      <w:r>
        <w:rPr>
          <w:rFonts w:ascii="Times New Roman" w:hAnsi="Times New Roman"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Поляковского  сельского поселения</w:t>
      </w:r>
      <w:r>
        <w:rPr>
          <w:rFonts w:cs="Times New Roman" w:ascii="Times New Roman" w:hAnsi="Times New Roman"/>
          <w:sz w:val="24"/>
          <w:szCs w:val="24"/>
        </w:rPr>
        <w:t xml:space="preserve">»    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за 6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 месяцев 2021г.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876" w:type="dxa"/>
        <w:jc w:val="left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425"/>
        <w:gridCol w:w="2977"/>
        <w:gridCol w:w="1984"/>
        <w:gridCol w:w="2269"/>
        <w:gridCol w:w="992"/>
        <w:gridCol w:w="1134"/>
        <w:gridCol w:w="1843"/>
        <w:gridCol w:w="1700"/>
        <w:gridCol w:w="992"/>
        <w:gridCol w:w="2"/>
        <w:gridCol w:w="1556"/>
      </w:tblGrid>
      <w:tr>
        <w:trPr>
          <w:tblHeader w:val="true"/>
          <w:trHeight w:val="573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right="-7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наименование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center"/>
              <w:rPr/>
            </w:pPr>
            <w:r>
              <w:rPr>
                <w:sz w:val="20"/>
                <w:szCs w:val="20"/>
              </w:rPr>
              <w:t xml:space="preserve">Ответственный </w:t>
              <w:br/>
              <w:t xml:space="preserve"> исполнитель, соисполнитель, участник</w:t>
              <w:br/>
              <w:t xml:space="preserve">(должность/ ФИО) </w:t>
            </w:r>
            <w:hyperlink w:anchor="Par1127">
              <w:r>
                <w:rPr>
                  <w:rStyle w:val="ListLabel2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4" w:right="-7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Факти-ческая дата начала</w:t>
              <w:br/>
              <w:t>реали-зации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Фактическая дата окончания</w:t>
              <w:br/>
              <w:t xml:space="preserve">реализации, </w:t>
              <w:br/>
              <w:t xml:space="preserve">наступления </w:t>
              <w:br/>
              <w:t xml:space="preserve">контрольного </w:t>
              <w:br/>
              <w:t>события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Объемы неосвоенных средств и пр4их неосвоения</w:t>
            </w:r>
          </w:p>
          <w:p>
            <w:pPr>
              <w:pStyle w:val="ConsPlusCell"/>
              <w:jc w:val="center"/>
              <w:rPr/>
            </w:pPr>
            <w:hyperlink w:anchor="Par1127">
              <w:r>
                <w:rPr>
                  <w:rStyle w:val="ListLabel2"/>
                  <w:sz w:val="20"/>
                  <w:szCs w:val="20"/>
                </w:rPr>
                <w:t>&lt;2&gt;</w:t>
              </w:r>
            </w:hyperlink>
          </w:p>
        </w:tc>
      </w:tr>
      <w:tr>
        <w:trPr>
          <w:trHeight w:val="720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</w:t>
            </w:r>
          </w:p>
          <w:p>
            <w:pPr>
              <w:pStyle w:val="ConsPlusCell"/>
              <w:ind w:left="-7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 на отчетную дату </w:t>
            </w:r>
          </w:p>
        </w:tc>
        <w:tc>
          <w:tcPr>
            <w:tcW w:w="1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>
          <w:trHeight w:val="202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 Создание условий для обеспечения качественными коммунальными услугами населения Поляковского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220,0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220,0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220,0</w:t>
            </w:r>
          </w:p>
        </w:tc>
      </w:tr>
      <w:tr>
        <w:trPr>
          <w:trHeight w:val="263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bCs/>
              </w:rPr>
              <w:t>Основное мероприятие 1.1. Подготовка документации для строительства инженерной инфраструктуры для многодетных семей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удовлетворенности населения Поляковского сельского поселения уровнем коммунального обслуживания.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220,0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220,0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220,0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Контрольное событие программы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качества и надежности предоставления </w:t>
            </w:r>
            <w:r>
              <w:rPr>
                <w:rFonts w:ascii="Times New Roman" w:hAnsi="Times New Roman"/>
                <w:spacing w:val="3"/>
              </w:rPr>
              <w:t xml:space="preserve"> коммунальной услуг </w:t>
            </w:r>
            <w:r>
              <w:rPr>
                <w:rFonts w:ascii="Times New Roman" w:hAnsi="Times New Roman"/>
              </w:rPr>
              <w:t>населению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качества коммунальных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Подпрограмма 2.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благоустройства территории Поляковского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bCs/>
                <w:kern w:val="2"/>
              </w:rPr>
              <w:t>1876,3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bCs/>
                <w:kern w:val="2"/>
              </w:rPr>
              <w:t>1876,3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560,2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1316,1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Основное мероприятие 2.1. </w:t>
            </w:r>
            <w:r>
              <w:rPr>
                <w:rFonts w:ascii="Times New Roman" w:hAnsi="Times New Roman"/>
              </w:rPr>
              <w:t>Мероприятия по организации освещения улиц в населенных пунктах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бесперебойной подачи электрической энергии по сетям уличного освещения в населенных пунктах Поляковского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1606,3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1606,3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468,5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1137,8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Основное мероприятие 2.2. </w:t>
            </w:r>
            <w:r>
              <w:rPr>
                <w:rFonts w:ascii="Times New Roman" w:hAnsi="Times New Roman"/>
              </w:rPr>
              <w:t>Мероприятия по озеленению территории поселения, воспроизводство многолетних насаждений, расположенных в границах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озеленения территории Поляковского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20,0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20,0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bCs/>
              </w:rPr>
              <w:t>Основное мероприятие 2.3. Организация прочих работ по благоустройству</w:t>
            </w:r>
            <w:r>
              <w:rPr>
                <w:rFonts w:ascii="Times New Roman" w:hAnsi="Times New Roman"/>
                <w:kern w:val="2"/>
              </w:rPr>
              <w:t xml:space="preserve"> сельского поселения в соответствии с муниципальными программами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Поддержание эстетического вида территории Поляковского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50,0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bookmarkStart w:id="3" w:name="__DdeLink__3019_3160798263"/>
            <w:r>
              <w:rPr/>
              <w:t>50,0</w:t>
            </w:r>
            <w:bookmarkEnd w:id="3"/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Основное мероприятие 2.4. </w:t>
            </w:r>
            <w:r>
              <w:rPr>
                <w:rFonts w:ascii="Times New Roman" w:hAnsi="Times New Roman"/>
              </w:rPr>
              <w:t>Мероприятия по содержанию мест захоронения в Поляковском сельском поселении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озеленения территории Поляковского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200,0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200,0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128,0</w:t>
            </w:r>
          </w:p>
        </w:tc>
      </w:tr>
      <w:tr>
        <w:trPr>
          <w:trHeight w:val="36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Контрольное событие программы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жителей к участию в решении проблем благоустройства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благоустройства в сельском поселении.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01.01.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31.12.</w:t>
            </w:r>
          </w:p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>
        <w:trPr>
          <w:trHeight w:val="70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муниципальной программе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 Создание условий для обеспечения качественными коммунальными услугами населения Поляковского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bookmarkStart w:id="4" w:name="__DdeLink__2460_2979703673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2 096,3</w:t>
            </w:r>
            <w:bookmarkEnd w:id="4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2 096,3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560,2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/>
            </w:pPr>
            <w:r>
              <w:rPr>
                <w:sz w:val="20"/>
                <w:szCs w:val="20"/>
              </w:rPr>
              <w:t>1 536,1</w:t>
            </w:r>
          </w:p>
        </w:tc>
      </w:tr>
    </w:tbl>
    <w:p>
      <w:pPr>
        <w:pStyle w:val="Normal"/>
        <w:widowControl w:val="false"/>
        <w:ind w:right="-284"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bookmarkStart w:id="5" w:name="Par1413"/>
      <w:bookmarkStart w:id="6" w:name="Par1413"/>
      <w:bookmarkEnd w:id="6"/>
    </w:p>
    <w:p>
      <w:pPr>
        <w:pStyle w:val="Normal"/>
        <w:widowControl w:val="false"/>
        <w:ind w:right="-284" w:hanging="0"/>
        <w:jc w:val="both"/>
        <w:rPr/>
      </w:pPr>
      <w:hyperlink w:anchor="Par1127">
        <w:r>
          <w:rPr>
            <w:rStyle w:val="ListLabel3"/>
            <w:rFonts w:ascii="Times New Roman" w:hAnsi="Times New Roman"/>
            <w:sz w:val="18"/>
            <w:szCs w:val="18"/>
          </w:rPr>
          <w:t>&lt;1&gt;</w:t>
        </w:r>
      </w:hyperlink>
      <w:r>
        <w:rPr>
          <w:rFonts w:ascii="Times New Roman" w:hAnsi="Times New Roman"/>
          <w:sz w:val="18"/>
          <w:szCs w:val="18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Поляковского сельского поселения, определенного ответственным исполнителем, соисполнителем. </w:t>
      </w:r>
      <w:hyperlink w:anchor="Par1127">
        <w:r>
          <w:rPr>
            <w:rStyle w:val="ListLabel3"/>
            <w:rFonts w:ascii="Times New Roman" w:hAnsi="Times New Roman"/>
            <w:sz w:val="18"/>
            <w:szCs w:val="18"/>
          </w:rPr>
          <w:t>&lt;2&gt;</w:t>
        </w:r>
      </w:hyperlink>
      <w:r>
        <w:rPr>
          <w:rFonts w:ascii="Times New Roman" w:hAnsi="Times New Roman"/>
          <w:sz w:val="18"/>
          <w:szCs w:val="18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>
      <w:pPr>
        <w:pStyle w:val="Normal"/>
        <w:widowControl w:val="false"/>
        <w:ind w:right="-284" w:hanging="0"/>
        <w:jc w:val="both"/>
        <w:rPr/>
      </w:pPr>
      <w:hyperlink w:anchor="Par1127">
        <w:r>
          <w:rPr>
            <w:rStyle w:val="ListLabel3"/>
            <w:rFonts w:ascii="Times New Roman" w:hAnsi="Times New Roman"/>
            <w:sz w:val="18"/>
            <w:szCs w:val="18"/>
          </w:rPr>
          <w:t>&lt;3&gt;</w:t>
        </w:r>
      </w:hyperlink>
      <w:r>
        <w:rPr>
          <w:rFonts w:ascii="Times New Roman" w:hAnsi="Times New Roman"/>
          <w:sz w:val="18"/>
          <w:szCs w:val="18"/>
        </w:rPr>
        <w:t xml:space="preserve"> В случае наличия нескольких контрольных событиях одного основного мероприятия.</w:t>
      </w:r>
    </w:p>
    <w:p>
      <w:pPr>
        <w:pStyle w:val="Normal"/>
        <w:widowControl w:val="false"/>
        <w:ind w:right="-284" w:hanging="0"/>
        <w:jc w:val="both"/>
        <w:rPr/>
      </w:pPr>
      <w:hyperlink w:anchor="Par1127">
        <w:r>
          <w:rPr>
            <w:rStyle w:val="ListLabel3"/>
            <w:rFonts w:ascii="Times New Roman" w:hAnsi="Times New Roman"/>
            <w:sz w:val="18"/>
            <w:szCs w:val="18"/>
          </w:rPr>
          <w:t>&lt;4&gt;</w:t>
        </w:r>
      </w:hyperlink>
      <w:r>
        <w:rPr>
          <w:rFonts w:ascii="Times New Roman" w:hAnsi="Times New Roman"/>
          <w:sz w:val="18"/>
          <w:szCs w:val="18"/>
        </w:rPr>
        <w:t xml:space="preserve"> В целях оптимизации содержания информации в графе 2 допускается использование аббревиатур, например: основное</w:t>
        <w:br/>
        <w:t>мероприятие 1.1 – ОМ 1.1.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right"/>
        <w:rPr/>
      </w:pPr>
      <w:r>
        <w:rPr/>
      </w:r>
    </w:p>
    <w:sectPr>
      <w:type w:val="nextPage"/>
      <w:pgSz w:orient="landscape" w:w="16838" w:h="11906"/>
      <w:pgMar w:left="993" w:right="820" w:header="0" w:top="709" w:footer="0" w:bottom="28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24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4"/>
    <w:uiPriority w:val="99"/>
    <w:semiHidden/>
    <w:qFormat/>
    <w:rsid w:val="00026283"/>
    <w:rPr>
      <w:rFonts w:ascii="Tahoma" w:hAnsi="Tahoma" w:cs="Tahoma"/>
      <w:sz w:val="16"/>
      <w:szCs w:val="16"/>
      <w:lang w:eastAsia="en-US"/>
    </w:rPr>
  </w:style>
  <w:style w:type="character" w:styleId="Style15" w:customStyle="1">
    <w:name w:val="Название Знак"/>
    <w:link w:val="a7"/>
    <w:qFormat/>
    <w:rsid w:val="00c962d9"/>
    <w:rPr>
      <w:rFonts w:ascii="Times New Roman" w:hAnsi="Times New Roman" w:eastAsia="Times New Roman"/>
      <w:sz w:val="36"/>
    </w:rPr>
  </w:style>
  <w:style w:type="character" w:styleId="Style16" w:customStyle="1">
    <w:name w:val="Основной текст Знак"/>
    <w:basedOn w:val="DefaultParagraphFont"/>
    <w:link w:val="a9"/>
    <w:qFormat/>
    <w:rsid w:val="009b26d1"/>
    <w:rPr>
      <w:rFonts w:ascii="Times New Roman" w:hAnsi="Times New Roman" w:eastAsia="Times New Roman"/>
      <w:kern w:val="2"/>
      <w:sz w:val="28"/>
      <w:szCs w:val="28"/>
      <w:lang w:eastAsia="ar-SA"/>
    </w:rPr>
  </w:style>
  <w:style w:type="character" w:styleId="FontStyle87" w:customStyle="1">
    <w:name w:val="Font Style87"/>
    <w:qFormat/>
    <w:rsid w:val="009b26d1"/>
    <w:rPr>
      <w:rFonts w:ascii="Times New Roman" w:hAnsi="Times New Roman" w:cs="Times New Roman"/>
      <w:b/>
      <w:bCs/>
      <w:sz w:val="26"/>
      <w:szCs w:val="26"/>
    </w:rPr>
  </w:style>
  <w:style w:type="character" w:styleId="ListLabel1">
    <w:name w:val="ListLabel 1"/>
    <w:qFormat/>
    <w:rPr>
      <w:u w:val="single"/>
    </w:rPr>
  </w:style>
  <w:style w:type="character" w:styleId="ListLabel2">
    <w:name w:val="ListLabel 2"/>
    <w:qFormat/>
    <w:rPr>
      <w:sz w:val="20"/>
      <w:szCs w:val="20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Times New Roman" w:hAnsi="Times New Roman"/>
      <w:sz w:val="18"/>
      <w:szCs w:val="18"/>
    </w:rPr>
  </w:style>
  <w:style w:type="character" w:styleId="ListLabel4">
    <w:name w:val="ListLabel 4"/>
    <w:qFormat/>
    <w:rPr>
      <w:sz w:val="20"/>
      <w:szCs w:val="20"/>
    </w:rPr>
  </w:style>
  <w:style w:type="character" w:styleId="ListLabel5">
    <w:name w:val="ListLabel 5"/>
    <w:qFormat/>
    <w:rPr>
      <w:rFonts w:ascii="Times New Roman" w:hAnsi="Times New Roman"/>
      <w:sz w:val="18"/>
      <w:szCs w:val="18"/>
    </w:rPr>
  </w:style>
  <w:style w:type="character" w:styleId="ListLabel6">
    <w:name w:val="ListLabel 6"/>
    <w:qFormat/>
    <w:rPr>
      <w:sz w:val="20"/>
      <w:szCs w:val="20"/>
    </w:rPr>
  </w:style>
  <w:style w:type="character" w:styleId="ListLabel7">
    <w:name w:val="ListLabel 7"/>
    <w:qFormat/>
    <w:rPr>
      <w:rFonts w:ascii="Times New Roman" w:hAnsi="Times New Roman"/>
      <w:sz w:val="18"/>
      <w:szCs w:val="18"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sz w:val="20"/>
      <w:szCs w:val="20"/>
    </w:rPr>
  </w:style>
  <w:style w:type="character" w:styleId="ListLabel27">
    <w:name w:val="ListLabel 27"/>
    <w:qFormat/>
    <w:rPr>
      <w:rFonts w:ascii="Times New Roman" w:hAnsi="Times New Roman"/>
      <w:sz w:val="18"/>
      <w:szCs w:val="18"/>
    </w:rPr>
  </w:style>
  <w:style w:type="character" w:styleId="ListLabel28">
    <w:name w:val="ListLabel 28"/>
    <w:qFormat/>
    <w:rPr>
      <w:rFonts w:ascii="Times New Roman" w:hAnsi="Times New Roman" w:cs="OpenSymbol"/>
      <w:sz w:val="28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sz w:val="20"/>
      <w:szCs w:val="20"/>
    </w:rPr>
  </w:style>
  <w:style w:type="character" w:styleId="ListLabel47">
    <w:name w:val="ListLabel 47"/>
    <w:qFormat/>
    <w:rPr>
      <w:rFonts w:ascii="Times New Roman" w:hAnsi="Times New Roman"/>
      <w:sz w:val="18"/>
      <w:szCs w:val="18"/>
    </w:rPr>
  </w:style>
  <w:style w:type="character" w:styleId="ListLabel48">
    <w:name w:val="ListLabel 48"/>
    <w:qFormat/>
    <w:rPr>
      <w:rFonts w:cs="OpenSymbol"/>
      <w:sz w:val="28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sz w:val="20"/>
      <w:szCs w:val="20"/>
    </w:rPr>
  </w:style>
  <w:style w:type="character" w:styleId="ListLabel67">
    <w:name w:val="ListLabel 67"/>
    <w:qFormat/>
    <w:rPr>
      <w:rFonts w:ascii="Times New Roman" w:hAnsi="Times New Roman"/>
      <w:sz w:val="18"/>
      <w:szCs w:val="18"/>
    </w:rPr>
  </w:style>
  <w:style w:type="character" w:styleId="ListLabel68">
    <w:name w:val="ListLabel 68"/>
    <w:qFormat/>
    <w:rPr>
      <w:rFonts w:cs="OpenSymbol"/>
      <w:sz w:val="28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sz w:val="20"/>
      <w:szCs w:val="20"/>
    </w:rPr>
  </w:style>
  <w:style w:type="character" w:styleId="ListLabel87">
    <w:name w:val="ListLabel 87"/>
    <w:qFormat/>
    <w:rPr>
      <w:rFonts w:ascii="Times New Roman" w:hAnsi="Times New Roman"/>
      <w:sz w:val="18"/>
      <w:szCs w:val="18"/>
    </w:rPr>
  </w:style>
  <w:style w:type="character" w:styleId="ListLabel88">
    <w:name w:val="ListLabel 88"/>
    <w:qFormat/>
    <w:rPr>
      <w:rFonts w:cs="OpenSymbol"/>
      <w:sz w:val="28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sz w:val="20"/>
      <w:szCs w:val="20"/>
    </w:rPr>
  </w:style>
  <w:style w:type="character" w:styleId="ListLabel107">
    <w:name w:val="ListLabel 107"/>
    <w:qFormat/>
    <w:rPr>
      <w:rFonts w:ascii="Times New Roman" w:hAnsi="Times New Roman"/>
      <w:sz w:val="18"/>
      <w:szCs w:val="18"/>
    </w:rPr>
  </w:style>
  <w:style w:type="character" w:styleId="ListLabel108">
    <w:name w:val="ListLabel 108"/>
    <w:qFormat/>
    <w:rPr>
      <w:rFonts w:cs="OpenSymbol"/>
      <w:sz w:val="28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ascii="Times New Roman" w:hAnsi="Times New Roman" w:cs="Times New Roman"/>
      <w:kern w:val="2"/>
      <w:sz w:val="27"/>
      <w:szCs w:val="27"/>
    </w:rPr>
  </w:style>
  <w:style w:type="character" w:styleId="ListLabel118">
    <w:name w:val="ListLabel 118"/>
    <w:qFormat/>
    <w:rPr>
      <w:sz w:val="20"/>
      <w:szCs w:val="20"/>
    </w:rPr>
  </w:style>
  <w:style w:type="character" w:styleId="ListLabel119">
    <w:name w:val="ListLabel 119"/>
    <w:qFormat/>
    <w:rPr>
      <w:rFonts w:ascii="Times New Roman" w:hAnsi="Times New Roman"/>
      <w:sz w:val="18"/>
      <w:szCs w:val="1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a"/>
    <w:rsid w:val="009b26d1"/>
    <w:pPr>
      <w:suppressAutoHyphens w:val="true"/>
      <w:spacing w:lineRule="atLeast" w:line="100" w:before="0" w:after="120"/>
    </w:pPr>
    <w:rPr>
      <w:rFonts w:ascii="Times New Roman" w:hAnsi="Times New Roman" w:eastAsia="Times New Roman"/>
      <w:kern w:val="2"/>
      <w:sz w:val="28"/>
      <w:szCs w:val="28"/>
      <w:lang w:eastAsia="ar-SA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Postan" w:customStyle="1">
    <w:name w:val="Postan"/>
    <w:basedOn w:val="Normal"/>
    <w:qFormat/>
    <w:rsid w:val="00ff3bfd"/>
    <w:pPr>
      <w:spacing w:lineRule="auto" w:line="240" w:before="0" w:after="0"/>
      <w:jc w:val="center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26283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onsPlusNormal" w:customStyle="1">
    <w:name w:val="ConsPlusNormal"/>
    <w:qFormat/>
    <w:rsid w:val="001e6f29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qFormat/>
    <w:rsid w:val="001e6f29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4">
    <w:name w:val="Title"/>
    <w:basedOn w:val="Normal"/>
    <w:link w:val="a8"/>
    <w:qFormat/>
    <w:rsid w:val="00c962d9"/>
    <w:pPr>
      <w:spacing w:lineRule="auto" w:line="240" w:before="0" w:after="0"/>
      <w:jc w:val="center"/>
    </w:pPr>
    <w:rPr>
      <w:rFonts w:ascii="Times New Roman" w:hAnsi="Times New Roman" w:eastAsia="Times New Roman"/>
      <w:sz w:val="36"/>
      <w:szCs w:val="20"/>
    </w:rPr>
  </w:style>
  <w:style w:type="paragraph" w:styleId="ConsPlusCell" w:customStyle="1">
    <w:name w:val="ConsPlusCell"/>
    <w:uiPriority w:val="99"/>
    <w:qFormat/>
    <w:rsid w:val="00e448b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8f3034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b26d1"/>
    <w:pPr>
      <w:spacing w:before="0" w:after="200"/>
      <w:ind w:left="720" w:hanging="0"/>
      <w:contextualSpacing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B6981-5D04-4AC9-890A-4D6E0DBC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Application>LibreOffice/6.0.4.2$Windows_x86 LibreOffice_project/9b0d9b32d5dcda91d2f1a96dc04c645c450872bf</Application>
  <Pages>5</Pages>
  <Words>872</Words>
  <Characters>6703</Characters>
  <CharactersWithSpaces>7594</CharactersWithSpaces>
  <Paragraphs>177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2019-07-16T07:57:00Z</dcterms:created>
  <dc:creator>DEPO</dc:creator>
  <dc:description/>
  <dc:language>ru-RU</dc:language>
  <cp:lastModifiedBy/>
  <cp:lastPrinted>2020-10-06T11:22:40Z</cp:lastPrinted>
  <dcterms:modified xsi:type="dcterms:W3CDTF">2021-07-14T09:58:00Z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